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A201E" w14:textId="7F846E94" w:rsidR="0089697C" w:rsidRDefault="0089697C" w:rsidP="0089697C">
      <w:pPr>
        <w:tabs>
          <w:tab w:val="left" w:pos="600"/>
          <w:tab w:val="right" w:pos="9360"/>
        </w:tabs>
        <w:rPr>
          <w:color w:val="1F3864" w:themeColor="accent1" w:themeShade="80"/>
          <w:sz w:val="52"/>
          <w:szCs w:val="52"/>
        </w:rPr>
      </w:pPr>
      <w:r>
        <w:rPr>
          <w:color w:val="1F3864" w:themeColor="accent1" w:themeShade="80"/>
          <w:sz w:val="52"/>
          <w:szCs w:val="52"/>
        </w:rPr>
        <w:tab/>
      </w:r>
      <w:r>
        <w:rPr>
          <w:color w:val="1F3864" w:themeColor="accent1" w:themeShade="80"/>
          <w:sz w:val="52"/>
          <w:szCs w:val="52"/>
        </w:rPr>
        <w:tab/>
      </w:r>
      <w:r>
        <w:rPr>
          <w:noProof/>
        </w:rPr>
        <mc:AlternateContent>
          <mc:Choice Requires="wpg">
            <w:drawing>
              <wp:anchor distT="0" distB="0" distL="114300" distR="114300" simplePos="0" relativeHeight="251659264" behindDoc="0" locked="0" layoutInCell="1" allowOverlap="1" wp14:anchorId="4B9C6DA5" wp14:editId="7FE9FF1D">
                <wp:simplePos x="0" y="0"/>
                <wp:positionH relativeFrom="column">
                  <wp:posOffset>-596900</wp:posOffset>
                </wp:positionH>
                <wp:positionV relativeFrom="paragraph">
                  <wp:posOffset>-214418</wp:posOffset>
                </wp:positionV>
                <wp:extent cx="222250" cy="9142730"/>
                <wp:effectExtent l="0" t="0" r="6350" b="1270"/>
                <wp:wrapNone/>
                <wp:docPr id="114" name="Group 114"/>
                <wp:cNvGraphicFramePr/>
                <a:graphic xmlns:a="http://schemas.openxmlformats.org/drawingml/2006/main">
                  <a:graphicData uri="http://schemas.microsoft.com/office/word/2010/wordprocessingGroup">
                    <wpg:wgp>
                      <wpg:cNvGrpSpPr/>
                      <wpg:grpSpPr>
                        <a:xfrm>
                          <a:off x="0" y="0"/>
                          <a:ext cx="222250" cy="9142730"/>
                          <a:chOff x="0" y="0"/>
                          <a:chExt cx="228600" cy="9144000"/>
                        </a:xfrm>
                      </wpg:grpSpPr>
                      <wps:wsp>
                        <wps:cNvPr id="2" name="Rectangle 2"/>
                        <wps:cNvSpPr/>
                        <wps:spPr>
                          <a:xfrm>
                            <a:off x="0" y="0"/>
                            <a:ext cx="228600" cy="878205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a:spLocks noChangeAspect="1"/>
                        </wps:cNvSpPr>
                        <wps:spPr>
                          <a:xfrm>
                            <a:off x="0" y="8915400"/>
                            <a:ext cx="228600" cy="228600"/>
                          </a:xfrm>
                          <a:prstGeom prst="rect">
                            <a:avLst/>
                          </a:prstGeom>
                          <a:solidFill>
                            <a:schemeClr val="dk1"/>
                          </a:solidFill>
                          <a:ln>
                            <a:noFill/>
                          </a:ln>
                        </wps:spPr>
                        <wps:style>
                          <a:lnRef idx="0">
                            <a:scrgbClr r="0" g="0" b="0"/>
                          </a:lnRef>
                          <a:fillRef idx="0">
                            <a:scrgbClr r="0" g="0" b="0"/>
                          </a:fillRef>
                          <a:effectRef idx="0">
                            <a:scrgbClr r="0" g="0" b="0"/>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FE9283" id="Group 114" o:spid="_x0000_s1026" style="position:absolute;margin-left:-47pt;margin-top:-16.9pt;width:17.5pt;height:719.9pt;z-index:251659264"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">
                <v:rect id="Rectangle 2"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" fillcolor="#7030a0" stroked="f" strokeweight="1pt"/>
                <v:rect id="Rectangle 3"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" fillcolor="black [3200]" stroked="f">
                  <o:lock v:ext="edit" aspectratio="t"/>
                </v:rect>
              </v:group>
            </w:pict>
          </mc:Fallback>
        </mc:AlternateContent>
      </w:r>
      <w:r w:rsidR="007D59DE">
        <w:rPr>
          <w:color w:val="1F3864" w:themeColor="accent1" w:themeShade="80"/>
          <w:sz w:val="52"/>
          <w:szCs w:val="52"/>
        </w:rPr>
        <w:t>December 1</w:t>
      </w:r>
      <w:r w:rsidR="00594573">
        <w:rPr>
          <w:color w:val="1F3864" w:themeColor="accent1" w:themeShade="80"/>
          <w:sz w:val="52"/>
          <w:szCs w:val="52"/>
        </w:rPr>
        <w:t>8,</w:t>
      </w:r>
      <w:r>
        <w:rPr>
          <w:color w:val="1F3864" w:themeColor="accent1" w:themeShade="80"/>
          <w:sz w:val="52"/>
          <w:szCs w:val="52"/>
        </w:rPr>
        <w:t xml:space="preserve"> 2020</w:t>
      </w:r>
    </w:p>
    <w:p w14:paraId="51BEF67D" w14:textId="0C18ADC9" w:rsidR="0089697C" w:rsidRDefault="0089697C" w:rsidP="0089697C"/>
    <w:p w14:paraId="26030037" w14:textId="77777777" w:rsidR="0089697C" w:rsidRDefault="0089697C" w:rsidP="0089697C">
      <w:pPr>
        <w:jc w:val="center"/>
        <w:rPr>
          <w:sz w:val="32"/>
          <w:szCs w:val="32"/>
        </w:rPr>
      </w:pPr>
    </w:p>
    <w:p w14:paraId="5C2BF98C" w14:textId="77777777" w:rsidR="0089697C" w:rsidRDefault="0089697C" w:rsidP="0089697C">
      <w:pPr>
        <w:jc w:val="center"/>
        <w:rPr>
          <w:color w:val="1F3864" w:themeColor="accent1" w:themeShade="80"/>
          <w:sz w:val="32"/>
          <w:szCs w:val="32"/>
        </w:rPr>
      </w:pPr>
    </w:p>
    <w:p w14:paraId="1A982EEE" w14:textId="75EF03DA" w:rsidR="0089697C" w:rsidRDefault="0089697C" w:rsidP="0089697C">
      <w:pPr>
        <w:jc w:val="center"/>
        <w:rPr>
          <w:color w:val="1F3864" w:themeColor="accent1" w:themeShade="80"/>
          <w:sz w:val="32"/>
          <w:szCs w:val="32"/>
        </w:rPr>
      </w:pPr>
      <w:r>
        <w:rPr>
          <w:color w:val="1F3864" w:themeColor="accent1" w:themeShade="80"/>
          <w:sz w:val="32"/>
          <w:szCs w:val="32"/>
        </w:rPr>
        <w:t>Office of Data Sharing (ODS) Data Access Committee (DAC) Support:</w:t>
      </w:r>
    </w:p>
    <w:p w14:paraId="6D73C0D2" w14:textId="3DF4D145" w:rsidR="0089697C" w:rsidRDefault="00552D5C" w:rsidP="0089697C">
      <w:pPr>
        <w:jc w:val="center"/>
        <w:rPr>
          <w:color w:val="1F3864" w:themeColor="accent1" w:themeShade="80"/>
          <w:sz w:val="32"/>
          <w:szCs w:val="32"/>
        </w:rPr>
      </w:pPr>
      <w:r>
        <w:rPr>
          <w:color w:val="1F3864" w:themeColor="accent1" w:themeShade="80"/>
          <w:sz w:val="32"/>
          <w:szCs w:val="32"/>
        </w:rPr>
        <w:t>Mailbox Administration</w:t>
      </w:r>
    </w:p>
    <w:p w14:paraId="5B4D30C8" w14:textId="77777777" w:rsidR="0089697C" w:rsidRDefault="0089697C" w:rsidP="0089697C">
      <w:pPr>
        <w:jc w:val="center"/>
        <w:rPr>
          <w:color w:val="1F3864" w:themeColor="accent1" w:themeShade="80"/>
          <w:sz w:val="44"/>
          <w:szCs w:val="44"/>
        </w:rPr>
      </w:pPr>
    </w:p>
    <w:p w14:paraId="3B555E12" w14:textId="77777777" w:rsidR="0089697C" w:rsidRDefault="0089697C" w:rsidP="0089697C">
      <w:pPr>
        <w:jc w:val="right"/>
      </w:pPr>
    </w:p>
    <w:p w14:paraId="5506A437" w14:textId="77777777" w:rsidR="0089697C" w:rsidRDefault="0089697C" w:rsidP="0089697C">
      <w:pPr>
        <w:jc w:val="right"/>
      </w:pPr>
    </w:p>
    <w:p w14:paraId="7AD6BD59" w14:textId="77777777" w:rsidR="0089697C" w:rsidRDefault="0089697C" w:rsidP="0089697C">
      <w:pPr>
        <w:jc w:val="right"/>
      </w:pPr>
    </w:p>
    <w:p w14:paraId="1B2B0AB4" w14:textId="77777777" w:rsidR="0089697C" w:rsidRDefault="0089697C" w:rsidP="0089697C">
      <w:pPr>
        <w:jc w:val="right"/>
      </w:pPr>
    </w:p>
    <w:p w14:paraId="5D46492C" w14:textId="77777777" w:rsidR="0089697C" w:rsidRDefault="0089697C" w:rsidP="0089697C">
      <w:pPr>
        <w:jc w:val="right"/>
      </w:pPr>
    </w:p>
    <w:p w14:paraId="6C71F626" w14:textId="77777777" w:rsidR="0089697C" w:rsidRDefault="0089697C" w:rsidP="0089697C">
      <w:pPr>
        <w:jc w:val="right"/>
      </w:pPr>
    </w:p>
    <w:p w14:paraId="6AFCEF7C" w14:textId="77777777" w:rsidR="0089697C" w:rsidRDefault="0089697C" w:rsidP="0089697C">
      <w:pPr>
        <w:jc w:val="right"/>
      </w:pPr>
    </w:p>
    <w:p w14:paraId="047C669B" w14:textId="77777777" w:rsidR="0089697C" w:rsidRDefault="0089697C" w:rsidP="0089697C">
      <w:pPr>
        <w:jc w:val="right"/>
      </w:pPr>
    </w:p>
    <w:p w14:paraId="3378F3D8" w14:textId="77777777" w:rsidR="0089697C" w:rsidRDefault="0089697C" w:rsidP="0089697C">
      <w:pPr>
        <w:jc w:val="right"/>
      </w:pPr>
    </w:p>
    <w:p w14:paraId="422F6D66" w14:textId="77777777" w:rsidR="0089697C" w:rsidRDefault="0089697C" w:rsidP="0089697C">
      <w:pPr>
        <w:jc w:val="right"/>
      </w:pPr>
    </w:p>
    <w:p w14:paraId="3084CA48" w14:textId="77777777" w:rsidR="0089697C" w:rsidRDefault="0089697C" w:rsidP="0089697C">
      <w:pPr>
        <w:jc w:val="right"/>
      </w:pPr>
    </w:p>
    <w:p w14:paraId="7150F908" w14:textId="77777777" w:rsidR="0089697C" w:rsidRDefault="0089697C" w:rsidP="0089697C">
      <w:pPr>
        <w:spacing w:after="0"/>
        <w:jc w:val="right"/>
        <w:rPr>
          <w:color w:val="002060"/>
          <w:sz w:val="52"/>
          <w:szCs w:val="52"/>
        </w:rPr>
      </w:pPr>
      <w:r>
        <w:rPr>
          <w:color w:val="002060"/>
          <w:sz w:val="52"/>
          <w:szCs w:val="52"/>
        </w:rPr>
        <w:t>NATIONAL CANCER INSTITUTE (NCI)</w:t>
      </w:r>
    </w:p>
    <w:p w14:paraId="4A6E8FAE" w14:textId="77777777" w:rsidR="0089697C" w:rsidRDefault="0089697C" w:rsidP="0089697C">
      <w:pPr>
        <w:spacing w:after="0"/>
        <w:jc w:val="right"/>
        <w:rPr>
          <w:color w:val="002060"/>
          <w:sz w:val="52"/>
          <w:szCs w:val="52"/>
        </w:rPr>
      </w:pPr>
      <w:r>
        <w:rPr>
          <w:color w:val="002060"/>
          <w:sz w:val="52"/>
          <w:szCs w:val="52"/>
        </w:rPr>
        <w:t>Procedure Guide</w:t>
      </w:r>
    </w:p>
    <w:p w14:paraId="2606E74A" w14:textId="653421CD" w:rsidR="0020535E" w:rsidRDefault="0020535E"/>
    <w:bookmarkStart w:id="0" w:name="_Toc44504904" w:displacedByCustomXml="next"/>
    <w:sdt>
      <w:sdtPr>
        <w:rPr>
          <w:rFonts w:asciiTheme="minorHAnsi" w:eastAsiaTheme="minorEastAsia" w:hAnsiTheme="minorHAnsi" w:cstheme="minorBidi"/>
          <w:color w:val="auto"/>
          <w:sz w:val="22"/>
          <w:szCs w:val="22"/>
          <w:lang w:eastAsia="ko-KR"/>
        </w:rPr>
        <w:id w:val="380451415"/>
        <w:docPartObj>
          <w:docPartGallery w:val="Table of Contents"/>
          <w:docPartUnique/>
        </w:docPartObj>
      </w:sdtPr>
      <w:sdtEndPr>
        <w:rPr>
          <w:b/>
          <w:bCs/>
          <w:noProof/>
        </w:rPr>
      </w:sdtEndPr>
      <w:sdtContent>
        <w:p w14:paraId="306397A8" w14:textId="164441A9" w:rsidR="005A4499" w:rsidRDefault="005A4499">
          <w:pPr>
            <w:pStyle w:val="TOCHeading"/>
          </w:pPr>
          <w:r>
            <w:t>Table of Contents</w:t>
          </w:r>
        </w:p>
        <w:p w14:paraId="4E0FA6B9" w14:textId="293774F5" w:rsidR="005A4499" w:rsidRDefault="005A4499">
          <w:pPr>
            <w:pStyle w:val="TOC1"/>
            <w:tabs>
              <w:tab w:val="right" w:leader="dot" w:pos="9350"/>
            </w:tabs>
            <w:rPr>
              <w:noProof/>
            </w:rPr>
          </w:pPr>
          <w:r>
            <w:fldChar w:fldCharType="begin"/>
          </w:r>
          <w:r>
            <w:instrText xml:space="preserve"> TOC \o "1-3" \h \z \u </w:instrText>
          </w:r>
          <w:r>
            <w:fldChar w:fldCharType="separate"/>
          </w:r>
          <w:hyperlink w:anchor="_Toc48026926" w:history="1">
            <w:r w:rsidRPr="00372688">
              <w:rPr>
                <w:rStyle w:val="Hyperlink"/>
                <w:noProof/>
              </w:rPr>
              <w:t>Version History</w:t>
            </w:r>
            <w:r>
              <w:rPr>
                <w:noProof/>
                <w:webHidden/>
              </w:rPr>
              <w:tab/>
            </w:r>
            <w:r>
              <w:rPr>
                <w:noProof/>
                <w:webHidden/>
              </w:rPr>
              <w:fldChar w:fldCharType="begin"/>
            </w:r>
            <w:r>
              <w:rPr>
                <w:noProof/>
                <w:webHidden/>
              </w:rPr>
              <w:instrText xml:space="preserve"> PAGEREF _Toc48026926 \h </w:instrText>
            </w:r>
            <w:r>
              <w:rPr>
                <w:noProof/>
                <w:webHidden/>
              </w:rPr>
            </w:r>
            <w:r>
              <w:rPr>
                <w:noProof/>
                <w:webHidden/>
              </w:rPr>
              <w:fldChar w:fldCharType="separate"/>
            </w:r>
            <w:r>
              <w:rPr>
                <w:noProof/>
                <w:webHidden/>
              </w:rPr>
              <w:t>2</w:t>
            </w:r>
            <w:r>
              <w:rPr>
                <w:noProof/>
                <w:webHidden/>
              </w:rPr>
              <w:fldChar w:fldCharType="end"/>
            </w:r>
          </w:hyperlink>
        </w:p>
        <w:p w14:paraId="497BF281" w14:textId="1EDE4725" w:rsidR="005A4499" w:rsidRDefault="00772F1C">
          <w:pPr>
            <w:pStyle w:val="TOC1"/>
            <w:tabs>
              <w:tab w:val="right" w:leader="dot" w:pos="9350"/>
            </w:tabs>
            <w:rPr>
              <w:noProof/>
            </w:rPr>
          </w:pPr>
          <w:hyperlink w:anchor="_Toc48026927" w:history="1">
            <w:r w:rsidR="005A4499" w:rsidRPr="00372688">
              <w:rPr>
                <w:rStyle w:val="Hyperlink"/>
                <w:noProof/>
              </w:rPr>
              <w:t>Overview</w:t>
            </w:r>
            <w:r w:rsidR="005A4499">
              <w:rPr>
                <w:noProof/>
                <w:webHidden/>
              </w:rPr>
              <w:tab/>
            </w:r>
            <w:r w:rsidR="005A4499">
              <w:rPr>
                <w:noProof/>
                <w:webHidden/>
              </w:rPr>
              <w:fldChar w:fldCharType="begin"/>
            </w:r>
            <w:r w:rsidR="005A4499">
              <w:rPr>
                <w:noProof/>
                <w:webHidden/>
              </w:rPr>
              <w:instrText xml:space="preserve"> PAGEREF _Toc48026927 \h </w:instrText>
            </w:r>
            <w:r w:rsidR="005A4499">
              <w:rPr>
                <w:noProof/>
                <w:webHidden/>
              </w:rPr>
            </w:r>
            <w:r w:rsidR="005A4499">
              <w:rPr>
                <w:noProof/>
                <w:webHidden/>
              </w:rPr>
              <w:fldChar w:fldCharType="separate"/>
            </w:r>
            <w:r w:rsidR="005A4499">
              <w:rPr>
                <w:noProof/>
                <w:webHidden/>
              </w:rPr>
              <w:t>2</w:t>
            </w:r>
            <w:r w:rsidR="005A4499">
              <w:rPr>
                <w:noProof/>
                <w:webHidden/>
              </w:rPr>
              <w:fldChar w:fldCharType="end"/>
            </w:r>
          </w:hyperlink>
        </w:p>
        <w:p w14:paraId="33131CE6" w14:textId="49E3FA06" w:rsidR="005A4499" w:rsidRDefault="00772F1C">
          <w:pPr>
            <w:pStyle w:val="TOC1"/>
            <w:tabs>
              <w:tab w:val="right" w:leader="dot" w:pos="9350"/>
            </w:tabs>
            <w:rPr>
              <w:noProof/>
            </w:rPr>
          </w:pPr>
          <w:hyperlink w:anchor="_Toc48026928" w:history="1">
            <w:r w:rsidR="005A4499" w:rsidRPr="00372688">
              <w:rPr>
                <w:rStyle w:val="Hyperlink"/>
                <w:noProof/>
              </w:rPr>
              <w:t>Systems/Applications/Other Access</w:t>
            </w:r>
            <w:r w:rsidR="005A4499">
              <w:rPr>
                <w:noProof/>
                <w:webHidden/>
              </w:rPr>
              <w:tab/>
            </w:r>
            <w:r w:rsidR="005A4499">
              <w:rPr>
                <w:noProof/>
                <w:webHidden/>
              </w:rPr>
              <w:fldChar w:fldCharType="begin"/>
            </w:r>
            <w:r w:rsidR="005A4499">
              <w:rPr>
                <w:noProof/>
                <w:webHidden/>
              </w:rPr>
              <w:instrText xml:space="preserve"> PAGEREF _Toc48026928 \h </w:instrText>
            </w:r>
            <w:r w:rsidR="005A4499">
              <w:rPr>
                <w:noProof/>
                <w:webHidden/>
              </w:rPr>
            </w:r>
            <w:r w:rsidR="005A4499">
              <w:rPr>
                <w:noProof/>
                <w:webHidden/>
              </w:rPr>
              <w:fldChar w:fldCharType="separate"/>
            </w:r>
            <w:r w:rsidR="005A4499">
              <w:rPr>
                <w:noProof/>
                <w:webHidden/>
              </w:rPr>
              <w:t>2</w:t>
            </w:r>
            <w:r w:rsidR="005A4499">
              <w:rPr>
                <w:noProof/>
                <w:webHidden/>
              </w:rPr>
              <w:fldChar w:fldCharType="end"/>
            </w:r>
          </w:hyperlink>
        </w:p>
        <w:p w14:paraId="7F487BD1" w14:textId="0A877319" w:rsidR="005A4499" w:rsidRDefault="00772F1C">
          <w:pPr>
            <w:pStyle w:val="TOC1"/>
            <w:tabs>
              <w:tab w:val="right" w:leader="dot" w:pos="9350"/>
            </w:tabs>
            <w:rPr>
              <w:noProof/>
            </w:rPr>
          </w:pPr>
          <w:hyperlink w:anchor="_Toc48026929" w:history="1">
            <w:r w:rsidR="005A4499" w:rsidRPr="00372688">
              <w:rPr>
                <w:rStyle w:val="Hyperlink"/>
                <w:noProof/>
              </w:rPr>
              <w:t>Publications</w:t>
            </w:r>
            <w:r w:rsidR="005A4499">
              <w:rPr>
                <w:noProof/>
                <w:webHidden/>
              </w:rPr>
              <w:tab/>
            </w:r>
            <w:r w:rsidR="005A4499">
              <w:rPr>
                <w:noProof/>
                <w:webHidden/>
              </w:rPr>
              <w:fldChar w:fldCharType="begin"/>
            </w:r>
            <w:r w:rsidR="005A4499">
              <w:rPr>
                <w:noProof/>
                <w:webHidden/>
              </w:rPr>
              <w:instrText xml:space="preserve"> PAGEREF _Toc48026929 \h </w:instrText>
            </w:r>
            <w:r w:rsidR="005A4499">
              <w:rPr>
                <w:noProof/>
                <w:webHidden/>
              </w:rPr>
            </w:r>
            <w:r w:rsidR="005A4499">
              <w:rPr>
                <w:noProof/>
                <w:webHidden/>
              </w:rPr>
              <w:fldChar w:fldCharType="separate"/>
            </w:r>
            <w:r w:rsidR="005A4499">
              <w:rPr>
                <w:noProof/>
                <w:webHidden/>
              </w:rPr>
              <w:t>3</w:t>
            </w:r>
            <w:r w:rsidR="005A4499">
              <w:rPr>
                <w:noProof/>
                <w:webHidden/>
              </w:rPr>
              <w:fldChar w:fldCharType="end"/>
            </w:r>
          </w:hyperlink>
        </w:p>
        <w:p w14:paraId="1AC30015" w14:textId="68EF442B" w:rsidR="005A4499" w:rsidRDefault="00772F1C">
          <w:pPr>
            <w:pStyle w:val="TOC1"/>
            <w:tabs>
              <w:tab w:val="right" w:leader="dot" w:pos="9350"/>
            </w:tabs>
            <w:rPr>
              <w:noProof/>
            </w:rPr>
          </w:pPr>
          <w:hyperlink w:anchor="_Toc48026930" w:history="1">
            <w:r w:rsidR="005A4499" w:rsidRPr="00372688">
              <w:rPr>
                <w:rStyle w:val="Hyperlink"/>
                <w:noProof/>
              </w:rPr>
              <w:t>NCI DAR Summary Sheet Entry</w:t>
            </w:r>
            <w:r w:rsidR="005A4499">
              <w:rPr>
                <w:noProof/>
                <w:webHidden/>
              </w:rPr>
              <w:tab/>
            </w:r>
            <w:r w:rsidR="005A4499">
              <w:rPr>
                <w:noProof/>
                <w:webHidden/>
              </w:rPr>
              <w:fldChar w:fldCharType="begin"/>
            </w:r>
            <w:r w:rsidR="005A4499">
              <w:rPr>
                <w:noProof/>
                <w:webHidden/>
              </w:rPr>
              <w:instrText xml:space="preserve"> PAGEREF _Toc48026930 \h </w:instrText>
            </w:r>
            <w:r w:rsidR="005A4499">
              <w:rPr>
                <w:noProof/>
                <w:webHidden/>
              </w:rPr>
            </w:r>
            <w:r w:rsidR="005A4499">
              <w:rPr>
                <w:noProof/>
                <w:webHidden/>
              </w:rPr>
              <w:fldChar w:fldCharType="separate"/>
            </w:r>
            <w:r w:rsidR="005A4499">
              <w:rPr>
                <w:noProof/>
                <w:webHidden/>
              </w:rPr>
              <w:t>6</w:t>
            </w:r>
            <w:r w:rsidR="005A4499">
              <w:rPr>
                <w:noProof/>
                <w:webHidden/>
              </w:rPr>
              <w:fldChar w:fldCharType="end"/>
            </w:r>
          </w:hyperlink>
        </w:p>
        <w:p w14:paraId="77BDCBC3" w14:textId="3E171317" w:rsidR="005A4499" w:rsidRDefault="005A4499">
          <w:r>
            <w:rPr>
              <w:b/>
              <w:bCs/>
              <w:noProof/>
            </w:rPr>
            <w:fldChar w:fldCharType="end"/>
          </w:r>
        </w:p>
      </w:sdtContent>
    </w:sdt>
    <w:p w14:paraId="5D5D985C" w14:textId="77777777" w:rsidR="005A4499" w:rsidRDefault="005A4499" w:rsidP="00161006">
      <w:pPr>
        <w:pStyle w:val="Heading1"/>
      </w:pPr>
    </w:p>
    <w:p w14:paraId="6CFC70B7" w14:textId="77777777" w:rsidR="005A4499" w:rsidRDefault="005A4499">
      <w:pPr>
        <w:spacing w:after="160" w:line="259" w:lineRule="auto"/>
        <w:rPr>
          <w:rFonts w:asciiTheme="majorHAnsi" w:eastAsiaTheme="majorEastAsia" w:hAnsiTheme="majorHAnsi" w:cstheme="majorBidi"/>
          <w:color w:val="2F5496" w:themeColor="accent1" w:themeShade="BF"/>
          <w:sz w:val="32"/>
          <w:szCs w:val="32"/>
        </w:rPr>
      </w:pPr>
      <w:bookmarkStart w:id="1" w:name="_Toc48026926"/>
      <w:r>
        <w:br w:type="page"/>
      </w:r>
    </w:p>
    <w:p w14:paraId="7336FE1E" w14:textId="3982E0F2" w:rsidR="00161006" w:rsidRDefault="00161006" w:rsidP="00161006">
      <w:pPr>
        <w:pStyle w:val="Heading1"/>
      </w:pPr>
      <w:r>
        <w:lastRenderedPageBreak/>
        <w:t>Version History</w:t>
      </w:r>
      <w:bookmarkEnd w:id="0"/>
      <w:bookmarkEnd w:id="1"/>
    </w:p>
    <w:tbl>
      <w:tblPr>
        <w:tblStyle w:val="TableGrid"/>
        <w:tblW w:w="0" w:type="auto"/>
        <w:tblInd w:w="0" w:type="dxa"/>
        <w:tblLook w:val="04A0" w:firstRow="1" w:lastRow="0" w:firstColumn="1" w:lastColumn="0" w:noHBand="0" w:noVBand="1"/>
      </w:tblPr>
      <w:tblGrid>
        <w:gridCol w:w="914"/>
        <w:gridCol w:w="2212"/>
        <w:gridCol w:w="1556"/>
        <w:gridCol w:w="1555"/>
        <w:gridCol w:w="1556"/>
        <w:gridCol w:w="1557"/>
      </w:tblGrid>
      <w:tr w:rsidR="00161006" w14:paraId="37F0FB75" w14:textId="77777777" w:rsidTr="00161006">
        <w:tc>
          <w:tcPr>
            <w:tcW w:w="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BFAF99" w14:textId="77777777" w:rsidR="00161006" w:rsidRDefault="00161006">
            <w:pPr>
              <w:rPr>
                <w:b/>
                <w:bCs/>
              </w:rPr>
            </w:pPr>
            <w:r>
              <w:rPr>
                <w:b/>
                <w:bCs/>
              </w:rPr>
              <w:t>Version</w:t>
            </w:r>
          </w:p>
        </w:tc>
        <w:tc>
          <w:tcPr>
            <w:tcW w:w="22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C04D3D" w14:textId="77777777" w:rsidR="00161006" w:rsidRDefault="00161006">
            <w:pPr>
              <w:rPr>
                <w:b/>
                <w:bCs/>
              </w:rPr>
            </w:pPr>
            <w:r>
              <w:rPr>
                <w:b/>
                <w:bCs/>
              </w:rPr>
              <w:t>Author</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75FC9AB" w14:textId="77777777" w:rsidR="00161006" w:rsidRDefault="00161006">
            <w:pPr>
              <w:rPr>
                <w:b/>
                <w:bCs/>
              </w:rPr>
            </w:pPr>
            <w:r>
              <w:rPr>
                <w:b/>
                <w:bCs/>
              </w:rPr>
              <w:t>Revision Date</w:t>
            </w:r>
          </w:p>
        </w:tc>
        <w:tc>
          <w:tcPr>
            <w:tcW w:w="1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C87AEA" w14:textId="77777777" w:rsidR="00161006" w:rsidRDefault="00161006">
            <w:pPr>
              <w:rPr>
                <w:b/>
                <w:bCs/>
              </w:rPr>
            </w:pPr>
            <w:r>
              <w:rPr>
                <w:b/>
                <w:bCs/>
              </w:rPr>
              <w:t>Approval Authority</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203C05" w14:textId="77777777" w:rsidR="00161006" w:rsidRDefault="00161006">
            <w:pPr>
              <w:rPr>
                <w:b/>
                <w:bCs/>
              </w:rPr>
            </w:pPr>
            <w:r>
              <w:rPr>
                <w:b/>
                <w:bCs/>
              </w:rPr>
              <w:t>Approval Date</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AB83EC" w14:textId="77777777" w:rsidR="00161006" w:rsidRDefault="00161006">
            <w:pPr>
              <w:rPr>
                <w:b/>
                <w:bCs/>
              </w:rPr>
            </w:pPr>
            <w:r>
              <w:rPr>
                <w:b/>
                <w:bCs/>
              </w:rPr>
              <w:t>Revision Description</w:t>
            </w:r>
          </w:p>
        </w:tc>
      </w:tr>
      <w:tr w:rsidR="00161006" w14:paraId="2CC799B7" w14:textId="77777777" w:rsidTr="00161006">
        <w:tc>
          <w:tcPr>
            <w:tcW w:w="895" w:type="dxa"/>
            <w:tcBorders>
              <w:top w:val="single" w:sz="4" w:space="0" w:color="auto"/>
              <w:left w:val="single" w:sz="4" w:space="0" w:color="auto"/>
              <w:bottom w:val="single" w:sz="4" w:space="0" w:color="auto"/>
              <w:right w:val="single" w:sz="4" w:space="0" w:color="auto"/>
            </w:tcBorders>
            <w:hideMark/>
          </w:tcPr>
          <w:p w14:paraId="32EB81C2" w14:textId="77777777" w:rsidR="00161006" w:rsidRDefault="00161006">
            <w:r>
              <w:t>1.0</w:t>
            </w:r>
          </w:p>
        </w:tc>
        <w:tc>
          <w:tcPr>
            <w:tcW w:w="2221" w:type="dxa"/>
            <w:tcBorders>
              <w:top w:val="single" w:sz="4" w:space="0" w:color="auto"/>
              <w:left w:val="single" w:sz="4" w:space="0" w:color="auto"/>
              <w:bottom w:val="single" w:sz="4" w:space="0" w:color="auto"/>
              <w:right w:val="single" w:sz="4" w:space="0" w:color="auto"/>
            </w:tcBorders>
            <w:hideMark/>
          </w:tcPr>
          <w:p w14:paraId="0FDDC98B" w14:textId="2AE65626" w:rsidR="00161006" w:rsidRDefault="00552D5C">
            <w:r>
              <w:t>Jacob DeGoes</w:t>
            </w:r>
          </w:p>
        </w:tc>
        <w:tc>
          <w:tcPr>
            <w:tcW w:w="1558" w:type="dxa"/>
            <w:tcBorders>
              <w:top w:val="single" w:sz="4" w:space="0" w:color="auto"/>
              <w:left w:val="single" w:sz="4" w:space="0" w:color="auto"/>
              <w:bottom w:val="single" w:sz="4" w:space="0" w:color="auto"/>
              <w:right w:val="single" w:sz="4" w:space="0" w:color="auto"/>
            </w:tcBorders>
            <w:hideMark/>
          </w:tcPr>
          <w:p w14:paraId="4A8999B6" w14:textId="301C47E2" w:rsidR="00161006" w:rsidRDefault="00552D5C">
            <w:r>
              <w:t>1</w:t>
            </w:r>
            <w:r w:rsidR="007D59DE">
              <w:t>2</w:t>
            </w:r>
            <w:r>
              <w:t>/</w:t>
            </w:r>
            <w:r w:rsidR="007D59DE">
              <w:t>1</w:t>
            </w:r>
            <w:r w:rsidR="00594573">
              <w:t>8</w:t>
            </w:r>
            <w:r>
              <w:t>/2020</w:t>
            </w:r>
          </w:p>
        </w:tc>
        <w:tc>
          <w:tcPr>
            <w:tcW w:w="1558" w:type="dxa"/>
            <w:tcBorders>
              <w:top w:val="single" w:sz="4" w:space="0" w:color="auto"/>
              <w:left w:val="single" w:sz="4" w:space="0" w:color="auto"/>
              <w:bottom w:val="single" w:sz="4" w:space="0" w:color="auto"/>
              <w:right w:val="single" w:sz="4" w:space="0" w:color="auto"/>
            </w:tcBorders>
          </w:tcPr>
          <w:p w14:paraId="1BDAA825" w14:textId="77777777" w:rsidR="00161006" w:rsidRDefault="00161006"/>
        </w:tc>
        <w:tc>
          <w:tcPr>
            <w:tcW w:w="1559" w:type="dxa"/>
            <w:tcBorders>
              <w:top w:val="single" w:sz="4" w:space="0" w:color="auto"/>
              <w:left w:val="single" w:sz="4" w:space="0" w:color="auto"/>
              <w:bottom w:val="single" w:sz="4" w:space="0" w:color="auto"/>
              <w:right w:val="single" w:sz="4" w:space="0" w:color="auto"/>
            </w:tcBorders>
          </w:tcPr>
          <w:p w14:paraId="2E7162CB" w14:textId="77777777" w:rsidR="00161006" w:rsidRDefault="00161006"/>
        </w:tc>
        <w:tc>
          <w:tcPr>
            <w:tcW w:w="1559" w:type="dxa"/>
            <w:tcBorders>
              <w:top w:val="single" w:sz="4" w:space="0" w:color="auto"/>
              <w:left w:val="single" w:sz="4" w:space="0" w:color="auto"/>
              <w:bottom w:val="single" w:sz="4" w:space="0" w:color="auto"/>
              <w:right w:val="single" w:sz="4" w:space="0" w:color="auto"/>
            </w:tcBorders>
            <w:hideMark/>
          </w:tcPr>
          <w:p w14:paraId="4EE7C6EF" w14:textId="77777777" w:rsidR="00161006" w:rsidRDefault="00161006">
            <w:r>
              <w:t>Initial draft</w:t>
            </w:r>
          </w:p>
        </w:tc>
      </w:tr>
    </w:tbl>
    <w:p w14:paraId="7E0895D5" w14:textId="1FDB9C0D" w:rsidR="00161006" w:rsidRDefault="00161006"/>
    <w:p w14:paraId="46FE690D" w14:textId="03AEA767" w:rsidR="00161006" w:rsidRDefault="00161006" w:rsidP="00161006">
      <w:pPr>
        <w:pStyle w:val="Heading1"/>
      </w:pPr>
      <w:bookmarkStart w:id="2" w:name="_Toc48026927"/>
      <w:r>
        <w:t>Overview</w:t>
      </w:r>
      <w:bookmarkEnd w:id="2"/>
      <w:r>
        <w:t xml:space="preserve"> </w:t>
      </w:r>
    </w:p>
    <w:p w14:paraId="5E58C3DA" w14:textId="3928DE5E" w:rsidR="00161006" w:rsidRDefault="00552D5C" w:rsidP="00161006">
      <w:r>
        <w:t xml:space="preserve">As part of the </w:t>
      </w:r>
      <w:r w:rsidR="00D326F3">
        <w:t xml:space="preserve">daily administrative functions within the Office of Data Sharing (ODS), multiple organizational mailboxes must be monitored for incoming mail and ongoing email conversations. ODS Support Personnel (OSP) will monitor these mailboxes to ensure that important messages are properly relayed to their intended recipients, minor support requests are responded to, </w:t>
      </w:r>
      <w:r w:rsidR="00E36D5F">
        <w:t>and that requestors are provided with pertinent instructions and forms quickly and accurately.</w:t>
      </w:r>
    </w:p>
    <w:p w14:paraId="0FE5E2C4" w14:textId="569500A2" w:rsidR="001D4016" w:rsidRDefault="001D4016" w:rsidP="001D4016">
      <w:pPr>
        <w:pStyle w:val="Heading1"/>
      </w:pPr>
      <w:bookmarkStart w:id="3" w:name="_Toc48026928"/>
      <w:r>
        <w:t>Systems/Applications/Other Access</w:t>
      </w:r>
      <w:bookmarkEnd w:id="3"/>
    </w:p>
    <w:p w14:paraId="600F986A" w14:textId="6FE788F3" w:rsidR="001D4016" w:rsidRDefault="001D4016" w:rsidP="001D4016">
      <w:r>
        <w:t>Successful support performance requires access as described in Table 1.a.  Access to each requires authorization by the Federal lead</w:t>
      </w:r>
    </w:p>
    <w:p w14:paraId="5157013C" w14:textId="77777777" w:rsidR="001D4016" w:rsidRDefault="001D4016" w:rsidP="001D4016">
      <w:r>
        <w:t>Table 1.a.</w:t>
      </w:r>
    </w:p>
    <w:tbl>
      <w:tblPr>
        <w:tblStyle w:val="TableGrid"/>
        <w:tblW w:w="9270" w:type="dxa"/>
        <w:tblInd w:w="-5" w:type="dxa"/>
        <w:tblLayout w:type="fixed"/>
        <w:tblLook w:val="04A0" w:firstRow="1" w:lastRow="0" w:firstColumn="1" w:lastColumn="0" w:noHBand="0" w:noVBand="1"/>
      </w:tblPr>
      <w:tblGrid>
        <w:gridCol w:w="2160"/>
        <w:gridCol w:w="3690"/>
        <w:gridCol w:w="2070"/>
        <w:gridCol w:w="1350"/>
      </w:tblGrid>
      <w:tr w:rsidR="001D4016" w14:paraId="58807B4E" w14:textId="77777777" w:rsidTr="00E36D5F">
        <w:trPr>
          <w:trHeight w:val="741"/>
        </w:trPr>
        <w:tc>
          <w:tcPr>
            <w:tcW w:w="2160" w:type="dxa"/>
            <w:tcBorders>
              <w:top w:val="single" w:sz="4" w:space="0" w:color="auto"/>
              <w:left w:val="single" w:sz="4" w:space="0" w:color="auto"/>
              <w:bottom w:val="single" w:sz="4" w:space="0" w:color="auto"/>
              <w:right w:val="single" w:sz="4" w:space="0" w:color="auto"/>
            </w:tcBorders>
            <w:hideMark/>
          </w:tcPr>
          <w:p w14:paraId="11D735C3" w14:textId="77777777" w:rsidR="001D4016" w:rsidRDefault="001D4016">
            <w:pPr>
              <w:jc w:val="center"/>
              <w:rPr>
                <w:b/>
                <w:bCs/>
              </w:rPr>
            </w:pPr>
            <w:r>
              <w:rPr>
                <w:b/>
                <w:bCs/>
              </w:rPr>
              <w:t>System/Application/Other</w:t>
            </w:r>
          </w:p>
        </w:tc>
        <w:tc>
          <w:tcPr>
            <w:tcW w:w="3690" w:type="dxa"/>
            <w:tcBorders>
              <w:top w:val="single" w:sz="4" w:space="0" w:color="auto"/>
              <w:left w:val="single" w:sz="4" w:space="0" w:color="auto"/>
              <w:bottom w:val="single" w:sz="4" w:space="0" w:color="auto"/>
              <w:right w:val="single" w:sz="4" w:space="0" w:color="auto"/>
            </w:tcBorders>
            <w:hideMark/>
          </w:tcPr>
          <w:p w14:paraId="083640F3" w14:textId="77777777" w:rsidR="001D4016" w:rsidRDefault="001D4016">
            <w:pPr>
              <w:jc w:val="center"/>
              <w:rPr>
                <w:b/>
                <w:bCs/>
              </w:rPr>
            </w:pPr>
            <w:r>
              <w:rPr>
                <w:b/>
                <w:bCs/>
              </w:rPr>
              <w:t>Address/Links</w:t>
            </w:r>
          </w:p>
        </w:tc>
        <w:tc>
          <w:tcPr>
            <w:tcW w:w="2070" w:type="dxa"/>
            <w:tcBorders>
              <w:top w:val="single" w:sz="4" w:space="0" w:color="auto"/>
              <w:left w:val="single" w:sz="4" w:space="0" w:color="auto"/>
              <w:bottom w:val="single" w:sz="4" w:space="0" w:color="auto"/>
              <w:right w:val="single" w:sz="4" w:space="0" w:color="auto"/>
            </w:tcBorders>
            <w:hideMark/>
          </w:tcPr>
          <w:p w14:paraId="24666C37" w14:textId="77777777" w:rsidR="001D4016" w:rsidRDefault="001D4016">
            <w:pPr>
              <w:jc w:val="center"/>
              <w:rPr>
                <w:b/>
                <w:bCs/>
              </w:rPr>
            </w:pPr>
            <w:r>
              <w:rPr>
                <w:b/>
                <w:bCs/>
              </w:rPr>
              <w:t>Description</w:t>
            </w:r>
          </w:p>
        </w:tc>
        <w:tc>
          <w:tcPr>
            <w:tcW w:w="1350" w:type="dxa"/>
            <w:tcBorders>
              <w:top w:val="single" w:sz="4" w:space="0" w:color="auto"/>
              <w:left w:val="single" w:sz="4" w:space="0" w:color="auto"/>
              <w:bottom w:val="single" w:sz="4" w:space="0" w:color="auto"/>
              <w:right w:val="single" w:sz="4" w:space="0" w:color="auto"/>
            </w:tcBorders>
            <w:hideMark/>
          </w:tcPr>
          <w:p w14:paraId="08524DD4" w14:textId="77777777" w:rsidR="001D4016" w:rsidRDefault="001D4016">
            <w:pPr>
              <w:jc w:val="center"/>
              <w:rPr>
                <w:b/>
                <w:bCs/>
              </w:rPr>
            </w:pPr>
            <w:r>
              <w:rPr>
                <w:b/>
                <w:bCs/>
              </w:rPr>
              <w:t>Minimum Required Access Level</w:t>
            </w:r>
          </w:p>
        </w:tc>
      </w:tr>
      <w:tr w:rsidR="001D4016" w14:paraId="06A8D1CA" w14:textId="77777777" w:rsidTr="00E36D5F">
        <w:trPr>
          <w:trHeight w:val="1029"/>
        </w:trPr>
        <w:tc>
          <w:tcPr>
            <w:tcW w:w="2160" w:type="dxa"/>
            <w:tcBorders>
              <w:top w:val="single" w:sz="4" w:space="0" w:color="auto"/>
              <w:left w:val="single" w:sz="4" w:space="0" w:color="auto"/>
              <w:bottom w:val="single" w:sz="4" w:space="0" w:color="auto"/>
              <w:right w:val="single" w:sz="4" w:space="0" w:color="auto"/>
            </w:tcBorders>
            <w:hideMark/>
          </w:tcPr>
          <w:p w14:paraId="54074F81" w14:textId="3FB317F8" w:rsidR="001D4016" w:rsidRDefault="00E36D5F">
            <w:r>
              <w:t>NCI Office of Data Sharing mailbox</w:t>
            </w:r>
          </w:p>
        </w:tc>
        <w:tc>
          <w:tcPr>
            <w:tcW w:w="3690" w:type="dxa"/>
            <w:tcBorders>
              <w:top w:val="single" w:sz="4" w:space="0" w:color="auto"/>
              <w:left w:val="single" w:sz="4" w:space="0" w:color="auto"/>
              <w:bottom w:val="single" w:sz="4" w:space="0" w:color="auto"/>
              <w:right w:val="single" w:sz="4" w:space="0" w:color="auto"/>
            </w:tcBorders>
            <w:hideMark/>
          </w:tcPr>
          <w:p w14:paraId="737761A8" w14:textId="4C995290" w:rsidR="001D4016" w:rsidRDefault="00772F1C">
            <w:pPr>
              <w:rPr>
                <w:rFonts w:ascii="Calibri" w:eastAsia="Malgun Gothic" w:hAnsi="Calibri" w:cs="Times New Roman"/>
                <w:color w:val="0000FF"/>
                <w:u w:val="single"/>
              </w:rPr>
            </w:pPr>
            <w:hyperlink r:id="rId8" w:history="1">
              <w:r w:rsidR="00E36D5F" w:rsidRPr="00493DCF">
                <w:rPr>
                  <w:rStyle w:val="Hyperlink"/>
                  <w:rFonts w:ascii="Calibri" w:eastAsia="Malgun Gothic" w:hAnsi="Calibri" w:cs="Times New Roman"/>
                </w:rPr>
                <w:t>NCIOfficeofDataSharing@mail.nih.gov</w:t>
              </w:r>
            </w:hyperlink>
          </w:p>
          <w:p w14:paraId="0C40EDA1" w14:textId="542D9343" w:rsidR="00E36D5F" w:rsidRPr="00E36D5F" w:rsidRDefault="00E36D5F">
            <w:pPr>
              <w:rPr>
                <w:rFonts w:ascii="Calibri" w:eastAsia="Malgun Gothic" w:hAnsi="Calibri" w:cs="Times New Roman"/>
                <w:color w:val="0000FF"/>
                <w:u w:val="single"/>
              </w:rPr>
            </w:pPr>
          </w:p>
        </w:tc>
        <w:tc>
          <w:tcPr>
            <w:tcW w:w="2070" w:type="dxa"/>
            <w:tcBorders>
              <w:top w:val="single" w:sz="4" w:space="0" w:color="auto"/>
              <w:left w:val="single" w:sz="4" w:space="0" w:color="auto"/>
              <w:bottom w:val="single" w:sz="4" w:space="0" w:color="auto"/>
              <w:right w:val="single" w:sz="4" w:space="0" w:color="auto"/>
            </w:tcBorders>
          </w:tcPr>
          <w:p w14:paraId="31E8DDE8" w14:textId="03421922" w:rsidR="001D4016" w:rsidRDefault="00E36D5F">
            <w:r>
              <w:t xml:space="preserve">Primary inbox used for contacting ODS, often </w:t>
            </w:r>
            <w:r w:rsidR="008C76E7">
              <w:t>copied</w:t>
            </w:r>
            <w:r>
              <w:t xml:space="preserve"> on important conversations for archival purposes</w:t>
            </w:r>
          </w:p>
        </w:tc>
        <w:tc>
          <w:tcPr>
            <w:tcW w:w="1350" w:type="dxa"/>
            <w:tcBorders>
              <w:top w:val="single" w:sz="4" w:space="0" w:color="auto"/>
              <w:left w:val="single" w:sz="4" w:space="0" w:color="auto"/>
              <w:bottom w:val="single" w:sz="4" w:space="0" w:color="auto"/>
              <w:right w:val="single" w:sz="4" w:space="0" w:color="auto"/>
            </w:tcBorders>
          </w:tcPr>
          <w:p w14:paraId="4D95CB65" w14:textId="2B494C4B" w:rsidR="001D4016" w:rsidRDefault="00E36D5F">
            <w:r>
              <w:t>Read/write access</w:t>
            </w:r>
          </w:p>
        </w:tc>
      </w:tr>
      <w:tr w:rsidR="001D4016" w14:paraId="6E5D111F" w14:textId="77777777" w:rsidTr="00E36D5F">
        <w:trPr>
          <w:trHeight w:val="1029"/>
        </w:trPr>
        <w:tc>
          <w:tcPr>
            <w:tcW w:w="2160" w:type="dxa"/>
            <w:tcBorders>
              <w:top w:val="single" w:sz="4" w:space="0" w:color="auto"/>
              <w:left w:val="single" w:sz="4" w:space="0" w:color="auto"/>
              <w:bottom w:val="single" w:sz="4" w:space="0" w:color="auto"/>
              <w:right w:val="single" w:sz="4" w:space="0" w:color="auto"/>
            </w:tcBorders>
            <w:hideMark/>
          </w:tcPr>
          <w:p w14:paraId="1584DBAC" w14:textId="7CD60AE9" w:rsidR="001D4016" w:rsidRDefault="00E36D5F">
            <w:r>
              <w:t>NCI Data Access Committee Mailbox</w:t>
            </w:r>
          </w:p>
        </w:tc>
        <w:tc>
          <w:tcPr>
            <w:tcW w:w="3690" w:type="dxa"/>
            <w:tcBorders>
              <w:top w:val="single" w:sz="4" w:space="0" w:color="auto"/>
              <w:left w:val="single" w:sz="4" w:space="0" w:color="auto"/>
              <w:bottom w:val="single" w:sz="4" w:space="0" w:color="auto"/>
              <w:right w:val="single" w:sz="4" w:space="0" w:color="auto"/>
            </w:tcBorders>
            <w:hideMark/>
          </w:tcPr>
          <w:p w14:paraId="6C3B982D" w14:textId="256C6B0E" w:rsidR="001D4016" w:rsidRDefault="00772F1C">
            <w:hyperlink r:id="rId9" w:history="1">
              <w:r w:rsidR="00E36D5F" w:rsidRPr="00493DCF">
                <w:rPr>
                  <w:rStyle w:val="Hyperlink"/>
                </w:rPr>
                <w:t>ncidac@mail.nih.gov</w:t>
              </w:r>
            </w:hyperlink>
          </w:p>
          <w:p w14:paraId="24EC0C2F" w14:textId="304F45F5" w:rsidR="00E36D5F" w:rsidRDefault="00E36D5F"/>
        </w:tc>
        <w:tc>
          <w:tcPr>
            <w:tcW w:w="2070" w:type="dxa"/>
            <w:tcBorders>
              <w:top w:val="single" w:sz="4" w:space="0" w:color="auto"/>
              <w:left w:val="single" w:sz="4" w:space="0" w:color="auto"/>
              <w:bottom w:val="single" w:sz="4" w:space="0" w:color="auto"/>
              <w:right w:val="single" w:sz="4" w:space="0" w:color="auto"/>
            </w:tcBorders>
          </w:tcPr>
          <w:p w14:paraId="0E9C317B" w14:textId="098D002D" w:rsidR="001D4016" w:rsidRDefault="00E36D5F">
            <w:r>
              <w:t xml:space="preserve">Primary inbox used for contacting the NCI DAC with matters related to </w:t>
            </w:r>
            <w:r w:rsidR="008C76E7">
              <w:t xml:space="preserve">the </w:t>
            </w:r>
            <w:r w:rsidR="008C76E7" w:rsidRPr="008C76E7">
              <w:t>Database of Genotypes and Phenotypes</w:t>
            </w:r>
            <w:r w:rsidR="008C76E7">
              <w:t xml:space="preserve"> (</w:t>
            </w:r>
            <w:r>
              <w:t>db-GaP</w:t>
            </w:r>
            <w:r w:rsidR="008C76E7">
              <w:t>)</w:t>
            </w:r>
            <w:r>
              <w:t xml:space="preserve"> and Data Access Requests, often </w:t>
            </w:r>
            <w:r w:rsidR="008C76E7">
              <w:t>copied</w:t>
            </w:r>
            <w:r>
              <w:t xml:space="preserve"> on </w:t>
            </w:r>
            <w:r>
              <w:lastRenderedPageBreak/>
              <w:t>important conversations for archival purposes</w:t>
            </w:r>
          </w:p>
        </w:tc>
        <w:tc>
          <w:tcPr>
            <w:tcW w:w="1350" w:type="dxa"/>
            <w:tcBorders>
              <w:top w:val="single" w:sz="4" w:space="0" w:color="auto"/>
              <w:left w:val="single" w:sz="4" w:space="0" w:color="auto"/>
              <w:bottom w:val="single" w:sz="4" w:space="0" w:color="auto"/>
              <w:right w:val="single" w:sz="4" w:space="0" w:color="auto"/>
            </w:tcBorders>
          </w:tcPr>
          <w:p w14:paraId="1922FD53" w14:textId="610F40EC" w:rsidR="001D4016" w:rsidRDefault="00E36D5F">
            <w:r>
              <w:lastRenderedPageBreak/>
              <w:t>Read/write access</w:t>
            </w:r>
          </w:p>
        </w:tc>
      </w:tr>
    </w:tbl>
    <w:p w14:paraId="04E9E922" w14:textId="5C9704FF" w:rsidR="008309AF" w:rsidRDefault="008309AF" w:rsidP="001D4016">
      <w:pPr>
        <w:pStyle w:val="Heading1"/>
      </w:pPr>
      <w:bookmarkStart w:id="4" w:name="_Toc48026929"/>
      <w:r>
        <w:t>Office of Data Sharing Mailbox</w:t>
      </w:r>
    </w:p>
    <w:p w14:paraId="28A791F7" w14:textId="1B866F66" w:rsidR="008309AF" w:rsidRDefault="008309AF" w:rsidP="008309AF">
      <w:pPr>
        <w:pStyle w:val="Heading2"/>
      </w:pPr>
      <w:r>
        <w:t>Inbox Review</w:t>
      </w:r>
    </w:p>
    <w:p w14:paraId="0F6C64E3" w14:textId="3F89B4ED" w:rsidR="008309AF" w:rsidRDefault="008309AF" w:rsidP="008309AF">
      <w:r>
        <w:t xml:space="preserve">ODS Support Personnel (OSP) are responsible for reviewing the Office of Data Sharing (ODS) mailbox for incoming mail </w:t>
      </w:r>
      <w:proofErr w:type="gramStart"/>
      <w:r>
        <w:t>on a daily basis</w:t>
      </w:r>
      <w:proofErr w:type="gramEnd"/>
      <w:r>
        <w:t xml:space="preserve">. </w:t>
      </w:r>
      <w:proofErr w:type="gramStart"/>
      <w:r>
        <w:t>In the course of</w:t>
      </w:r>
      <w:proofErr w:type="gramEnd"/>
      <w:r>
        <w:t xml:space="preserve"> this review, </w:t>
      </w:r>
      <w:r w:rsidR="00080C81">
        <w:t>OSP should note the following:</w:t>
      </w:r>
    </w:p>
    <w:p w14:paraId="20EEABC3" w14:textId="36E111ED" w:rsidR="00080C81" w:rsidRDefault="00903CE2" w:rsidP="00903CE2">
      <w:pPr>
        <w:pStyle w:val="ListParagraph"/>
        <w:numPr>
          <w:ilvl w:val="0"/>
          <w:numId w:val="6"/>
        </w:numPr>
      </w:pPr>
      <w:r>
        <w:t>Mail sent to the ODS mailbox but intended for a specific ODS federal staff member</w:t>
      </w:r>
    </w:p>
    <w:p w14:paraId="7487F5F4" w14:textId="5EB0E3CA" w:rsidR="00903CE2" w:rsidRDefault="00903CE2" w:rsidP="00903CE2">
      <w:pPr>
        <w:pStyle w:val="ListParagraph"/>
        <w:numPr>
          <w:ilvl w:val="0"/>
          <w:numId w:val="6"/>
        </w:numPr>
      </w:pPr>
      <w:r>
        <w:t>Mail in the ODS mailbox that has not been responded to for over 24 hours</w:t>
      </w:r>
    </w:p>
    <w:p w14:paraId="431F9818" w14:textId="5C9F4ACB" w:rsidR="00903CE2" w:rsidRDefault="00903CE2" w:rsidP="00903CE2">
      <w:pPr>
        <w:pStyle w:val="ListParagraph"/>
        <w:numPr>
          <w:ilvl w:val="0"/>
          <w:numId w:val="6"/>
        </w:numPr>
      </w:pPr>
      <w:r>
        <w:t>Mail sent to the ODS mailbox but intended for non-ODS personnel</w:t>
      </w:r>
    </w:p>
    <w:p w14:paraId="6605457B" w14:textId="014C83CF" w:rsidR="00903CE2" w:rsidRDefault="00903CE2" w:rsidP="00903CE2">
      <w:r>
        <w:t xml:space="preserve">For scenario 1, OSP should forward a copy of the message to the specific staff member it was addressed to, </w:t>
      </w:r>
      <w:proofErr w:type="gramStart"/>
      <w:r>
        <w:t>in order to</w:t>
      </w:r>
      <w:proofErr w:type="gramEnd"/>
      <w:r>
        <w:t xml:space="preserve"> ensure it is seen and responded to in a timely manner.</w:t>
      </w:r>
    </w:p>
    <w:p w14:paraId="7FC43D13" w14:textId="6F695E49" w:rsidR="00903CE2" w:rsidRDefault="00903CE2" w:rsidP="00903CE2">
      <w:r>
        <w:t xml:space="preserve">For scenario 2, OSP should again forward a copy of the message to the specific staff member it was addressed to, </w:t>
      </w:r>
      <w:proofErr w:type="gramStart"/>
      <w:r>
        <w:t>in order to</w:t>
      </w:r>
      <w:proofErr w:type="gramEnd"/>
      <w:r>
        <w:t xml:space="preserve"> ensure that it was seen. If no specific recipient is listed, forward the copy to Sylvia Gayle (</w:t>
      </w:r>
      <w:hyperlink r:id="rId10" w:history="1">
        <w:r w:rsidRPr="00493DCF">
          <w:rPr>
            <w:rStyle w:val="Hyperlink"/>
          </w:rPr>
          <w:t>sylvia.gayle@nih.gov</w:t>
        </w:r>
      </w:hyperlink>
      <w:r>
        <w:t>) for proper routing and response.</w:t>
      </w:r>
    </w:p>
    <w:p w14:paraId="3351EF28" w14:textId="3852F84E" w:rsidR="00903CE2" w:rsidRPr="008309AF" w:rsidRDefault="00903CE2" w:rsidP="00903CE2">
      <w:r>
        <w:t>For scenario #3, OSP should, if possible, forward the message to the personnel the sender intended to contact. Otherwise, OSP should respond to such messages informing them that this address is not the one affiliated with whatever request they have and may attempt to steer sender to the correct mailbox.</w:t>
      </w:r>
    </w:p>
    <w:bookmarkEnd w:id="4"/>
    <w:p w14:paraId="308C6600" w14:textId="239BB3F8" w:rsidR="001D4016" w:rsidRDefault="00903CE2" w:rsidP="001D4016">
      <w:pPr>
        <w:pStyle w:val="Heading1"/>
      </w:pPr>
      <w:r>
        <w:t>Data Access Committee Mailbox</w:t>
      </w:r>
    </w:p>
    <w:p w14:paraId="275404F1" w14:textId="35FFC913" w:rsidR="00903CE2" w:rsidRDefault="0093006D" w:rsidP="00903CE2">
      <w:pPr>
        <w:pStyle w:val="Heading2"/>
      </w:pPr>
      <w:r>
        <w:t>Inbox Review</w:t>
      </w:r>
    </w:p>
    <w:p w14:paraId="30D19C78" w14:textId="658AB348" w:rsidR="0093006D" w:rsidRDefault="0093006D" w:rsidP="0093006D">
      <w:r>
        <w:t xml:space="preserve">OSP are responsible for reviewing the Data Access Committee (DAC) mailbox for incoming mail </w:t>
      </w:r>
      <w:proofErr w:type="gramStart"/>
      <w:r>
        <w:t>on a daily basis</w:t>
      </w:r>
      <w:proofErr w:type="gramEnd"/>
      <w:r>
        <w:t xml:space="preserve">. </w:t>
      </w:r>
      <w:proofErr w:type="gramStart"/>
      <w:r>
        <w:t>In the course of</w:t>
      </w:r>
      <w:proofErr w:type="gramEnd"/>
      <w:r>
        <w:t xml:space="preserve"> this review, OSP should note the following:</w:t>
      </w:r>
    </w:p>
    <w:p w14:paraId="150CC6DF" w14:textId="30A5544C" w:rsidR="0093006D" w:rsidRDefault="009C00B2" w:rsidP="0093006D">
      <w:pPr>
        <w:pStyle w:val="ListParagraph"/>
        <w:numPr>
          <w:ilvl w:val="0"/>
          <w:numId w:val="7"/>
        </w:numPr>
      </w:pPr>
      <w:r>
        <w:t>Principal Investigators (PIs) and Signing Officials (SOs) messaging with questions about specific Data Access Requests (DARs)</w:t>
      </w:r>
    </w:p>
    <w:p w14:paraId="25AAD2FA" w14:textId="3D494814" w:rsidR="009C00B2" w:rsidRDefault="009C00B2" w:rsidP="0093006D">
      <w:pPr>
        <w:pStyle w:val="ListParagraph"/>
        <w:numPr>
          <w:ilvl w:val="0"/>
          <w:numId w:val="7"/>
        </w:numPr>
      </w:pPr>
      <w:r>
        <w:t>SOs submitting Small-Business Review (SBR) documentation to complement a re-submitted DAR</w:t>
      </w:r>
    </w:p>
    <w:p w14:paraId="3F5F0467" w14:textId="4DA429A5" w:rsidR="009C00B2" w:rsidRDefault="009C00B2" w:rsidP="0093006D">
      <w:pPr>
        <w:pStyle w:val="ListParagraph"/>
        <w:numPr>
          <w:ilvl w:val="0"/>
          <w:numId w:val="7"/>
        </w:numPr>
      </w:pPr>
      <w:r>
        <w:t>Messages from db-GaP users having issues using the system</w:t>
      </w:r>
    </w:p>
    <w:p w14:paraId="2DDE73D6" w14:textId="7F09A78D" w:rsidR="009C00B2" w:rsidRDefault="009C00B2" w:rsidP="0093006D">
      <w:pPr>
        <w:pStyle w:val="ListParagraph"/>
        <w:numPr>
          <w:ilvl w:val="0"/>
          <w:numId w:val="7"/>
        </w:numPr>
      </w:pPr>
      <w:r>
        <w:t>Messages from individuals that have questions about the DAR system or db-GaP in general</w:t>
      </w:r>
    </w:p>
    <w:p w14:paraId="306DC0BD" w14:textId="3E6C65B7" w:rsidR="009C00B2" w:rsidRDefault="009C00B2" w:rsidP="0093006D">
      <w:pPr>
        <w:pStyle w:val="ListParagraph"/>
        <w:numPr>
          <w:ilvl w:val="0"/>
          <w:numId w:val="7"/>
        </w:numPr>
      </w:pPr>
      <w:r>
        <w:t>Messages from PIs and SOs about specific DARs that have not been responded to for over 24 hours</w:t>
      </w:r>
    </w:p>
    <w:p w14:paraId="5F86FB70" w14:textId="620C88FF" w:rsidR="009C00B2" w:rsidRDefault="009C00B2" w:rsidP="009C00B2">
      <w:pPr>
        <w:ind w:left="360"/>
      </w:pPr>
      <w:r>
        <w:t>For scenario 1, OSP with relevant training and authority to administer DAR tasks can respond to these inquiries, often pertaining to rejected DARs, to the best of their capacity</w:t>
      </w:r>
      <w:r w:rsidR="00F80556">
        <w:t>. If the inquiry is beyond the scope of their knowledge, or they are not trained on that portion of the DAR process, the message should be forwarded to Freddie Pruitt (</w:t>
      </w:r>
      <w:hyperlink r:id="rId11" w:history="1">
        <w:r w:rsidR="00F80556" w:rsidRPr="00493DCF">
          <w:rPr>
            <w:rStyle w:val="Hyperlink"/>
          </w:rPr>
          <w:t>freddie.pruitt@nih.gov</w:t>
        </w:r>
      </w:hyperlink>
      <w:r w:rsidR="00F80556">
        <w:t xml:space="preserve">) to be addressed in a timely and complete manner. </w:t>
      </w:r>
    </w:p>
    <w:p w14:paraId="730544A1" w14:textId="498A7E38" w:rsidR="00F80556" w:rsidRDefault="00F80556" w:rsidP="009C00B2">
      <w:pPr>
        <w:ind w:left="360"/>
      </w:pPr>
      <w:r>
        <w:lastRenderedPageBreak/>
        <w:t xml:space="preserve">For scenario 2, OSP should ensure that the </w:t>
      </w:r>
      <w:r>
        <w:rPr>
          <w:b/>
          <w:bCs/>
        </w:rPr>
        <w:t xml:space="preserve">Small Company Assurance of Adherence to NIH Security Best Practices </w:t>
      </w:r>
      <w:r>
        <w:t xml:space="preserve">form is attached and signed alongside the other paperwork, before responding with the following response template: </w:t>
      </w:r>
    </w:p>
    <w:p w14:paraId="113FAF1D" w14:textId="414BCFA4" w:rsidR="007D59DE" w:rsidRPr="007D59DE" w:rsidRDefault="007D59DE" w:rsidP="007D59DE">
      <w:pPr>
        <w:spacing w:after="120" w:line="240" w:lineRule="auto"/>
        <w:rPr>
          <w:rFonts w:asciiTheme="majorHAnsi" w:eastAsiaTheme="minorHAnsi" w:hAnsiTheme="majorHAnsi" w:cstheme="majorHAnsi"/>
          <w:lang w:eastAsia="en-US"/>
        </w:rPr>
      </w:pPr>
      <w:r>
        <w:tab/>
      </w:r>
      <w:r w:rsidRPr="007D59DE">
        <w:rPr>
          <w:rFonts w:asciiTheme="majorHAnsi" w:hAnsiTheme="majorHAnsi" w:cstheme="majorHAnsi"/>
        </w:rPr>
        <w:t xml:space="preserve">Hello </w:t>
      </w:r>
      <w:r>
        <w:rPr>
          <w:rFonts w:asciiTheme="majorHAnsi" w:hAnsiTheme="majorHAnsi" w:cstheme="majorHAnsi"/>
        </w:rPr>
        <w:t>[Insert PI name here]</w:t>
      </w:r>
      <w:r w:rsidRPr="007D59DE">
        <w:rPr>
          <w:rFonts w:asciiTheme="majorHAnsi" w:hAnsiTheme="majorHAnsi" w:cstheme="majorHAnsi"/>
        </w:rPr>
        <w:t>,</w:t>
      </w:r>
    </w:p>
    <w:p w14:paraId="19F793B8" w14:textId="5A448ED4" w:rsidR="007D59DE" w:rsidRPr="007D59DE" w:rsidRDefault="007D59DE" w:rsidP="007D59DE">
      <w:pPr>
        <w:spacing w:after="120" w:line="240" w:lineRule="auto"/>
        <w:ind w:firstLine="720"/>
        <w:rPr>
          <w:rFonts w:asciiTheme="majorHAnsi" w:hAnsiTheme="majorHAnsi" w:cstheme="majorHAnsi"/>
        </w:rPr>
      </w:pPr>
      <w:r w:rsidRPr="007D59DE">
        <w:rPr>
          <w:rFonts w:asciiTheme="majorHAnsi" w:hAnsiTheme="majorHAnsi" w:cstheme="majorHAnsi"/>
        </w:rPr>
        <w:t xml:space="preserve">Thank you for your response and providing the required documentation.  </w:t>
      </w:r>
    </w:p>
    <w:p w14:paraId="4CF93E16" w14:textId="13284006" w:rsidR="007D59DE" w:rsidRPr="007D59DE" w:rsidRDefault="007D59DE" w:rsidP="007D59DE">
      <w:pPr>
        <w:spacing w:after="120" w:line="240" w:lineRule="auto"/>
        <w:ind w:firstLine="720"/>
        <w:rPr>
          <w:rFonts w:asciiTheme="majorHAnsi" w:hAnsiTheme="majorHAnsi" w:cstheme="majorHAnsi"/>
        </w:rPr>
      </w:pPr>
      <w:r w:rsidRPr="007D59DE">
        <w:rPr>
          <w:rFonts w:asciiTheme="majorHAnsi" w:hAnsiTheme="majorHAnsi" w:cstheme="majorHAnsi"/>
        </w:rPr>
        <w:t>Please have the request for data access resubmitted and we will expedite approval.</w:t>
      </w:r>
    </w:p>
    <w:p w14:paraId="611905FB" w14:textId="1469A5F7" w:rsidR="007D59DE" w:rsidRDefault="007D59DE" w:rsidP="007D59DE">
      <w:pPr>
        <w:spacing w:after="120" w:line="240" w:lineRule="auto"/>
        <w:ind w:firstLine="720"/>
        <w:rPr>
          <w:rFonts w:asciiTheme="majorHAnsi" w:hAnsiTheme="majorHAnsi" w:cstheme="majorHAnsi"/>
        </w:rPr>
      </w:pPr>
      <w:r w:rsidRPr="007D59DE">
        <w:rPr>
          <w:rFonts w:asciiTheme="majorHAnsi" w:hAnsiTheme="majorHAnsi" w:cstheme="majorHAnsi"/>
        </w:rPr>
        <w:t>If you have any questions or concerns, do not hesitate to reach out.</w:t>
      </w:r>
    </w:p>
    <w:p w14:paraId="3410B0F9" w14:textId="4014D138" w:rsidR="007D59DE" w:rsidRDefault="007D59DE" w:rsidP="007D59DE">
      <w:pPr>
        <w:spacing w:after="120" w:line="240" w:lineRule="auto"/>
        <w:ind w:firstLine="720"/>
        <w:rPr>
          <w:rFonts w:asciiTheme="majorHAnsi" w:hAnsiTheme="majorHAnsi" w:cstheme="majorHAnsi"/>
        </w:rPr>
      </w:pPr>
      <w:r>
        <w:rPr>
          <w:rFonts w:asciiTheme="majorHAnsi" w:hAnsiTheme="majorHAnsi" w:cstheme="majorHAnsi"/>
        </w:rPr>
        <w:t>Best Regards,</w:t>
      </w:r>
    </w:p>
    <w:p w14:paraId="79AB2DF4" w14:textId="77777777" w:rsidR="00594573" w:rsidRPr="007D59DE" w:rsidRDefault="00594573" w:rsidP="007D59DE">
      <w:pPr>
        <w:spacing w:after="120" w:line="240" w:lineRule="auto"/>
        <w:ind w:firstLine="720"/>
        <w:rPr>
          <w:rFonts w:asciiTheme="majorHAnsi" w:hAnsiTheme="majorHAnsi" w:cstheme="majorHAnsi"/>
        </w:rPr>
      </w:pPr>
    </w:p>
    <w:p w14:paraId="3472FA87" w14:textId="4C1F053F" w:rsidR="00F80556" w:rsidRDefault="00F80556" w:rsidP="009C00B2">
      <w:pPr>
        <w:ind w:left="360"/>
      </w:pPr>
      <w:r>
        <w:t xml:space="preserve">For scenario 3, OSP should respond with the following response template: </w:t>
      </w:r>
    </w:p>
    <w:p w14:paraId="7A847024" w14:textId="78B9E1D1" w:rsidR="00594573" w:rsidRDefault="00594573" w:rsidP="00594573">
      <w:pPr>
        <w:spacing w:after="0" w:line="240" w:lineRule="auto"/>
        <w:ind w:left="720"/>
        <w:rPr>
          <w:rFonts w:asciiTheme="majorHAnsi" w:hAnsiTheme="majorHAnsi" w:cstheme="majorHAnsi"/>
        </w:rPr>
      </w:pPr>
      <w:r w:rsidRPr="00594573">
        <w:rPr>
          <w:rFonts w:asciiTheme="majorHAnsi" w:hAnsiTheme="majorHAnsi" w:cstheme="majorHAnsi"/>
        </w:rPr>
        <w:t xml:space="preserve">Thank you for your email. Please let me refer you to staff at the dbGaP Help Desk </w:t>
      </w:r>
      <w:hyperlink r:id="rId12" w:history="1">
        <w:r w:rsidRPr="00F54171">
          <w:rPr>
            <w:rStyle w:val="Hyperlink"/>
            <w:rFonts w:asciiTheme="majorHAnsi" w:hAnsiTheme="majorHAnsi" w:cstheme="majorHAnsi"/>
          </w:rPr>
          <w:t>dbgap</w:t>
        </w:r>
        <w:r w:rsidRPr="00F54171">
          <w:rPr>
            <w:rStyle w:val="Hyperlink"/>
            <w:rFonts w:asciiTheme="majorHAnsi" w:hAnsiTheme="majorHAnsi" w:cstheme="majorHAnsi"/>
          </w:rPr>
          <w:t>-</w:t>
        </w:r>
        <w:r w:rsidRPr="00F54171">
          <w:rPr>
            <w:rStyle w:val="Hyperlink"/>
            <w:rFonts w:asciiTheme="majorHAnsi" w:hAnsiTheme="majorHAnsi" w:cstheme="majorHAnsi"/>
          </w:rPr>
          <w:t>help@ncbi.nlm.nih.gov</w:t>
        </w:r>
      </w:hyperlink>
      <w:r w:rsidRPr="00594573">
        <w:rPr>
          <w:rFonts w:asciiTheme="majorHAnsi" w:hAnsiTheme="majorHAnsi" w:cstheme="majorHAnsi"/>
        </w:rPr>
        <w:t xml:space="preserve"> who will be better able to help you.</w:t>
      </w:r>
    </w:p>
    <w:p w14:paraId="0E18FEF2" w14:textId="77777777" w:rsidR="00594573" w:rsidRDefault="00594573" w:rsidP="00594573">
      <w:pPr>
        <w:spacing w:after="0" w:line="240" w:lineRule="auto"/>
        <w:ind w:left="720"/>
        <w:rPr>
          <w:rFonts w:asciiTheme="majorHAnsi" w:hAnsiTheme="majorHAnsi" w:cstheme="majorHAnsi"/>
        </w:rPr>
      </w:pPr>
    </w:p>
    <w:p w14:paraId="4F5975CE" w14:textId="3B1DD396" w:rsidR="00594573" w:rsidRPr="00594573" w:rsidRDefault="00594573" w:rsidP="00594573">
      <w:pPr>
        <w:spacing w:after="0" w:line="360" w:lineRule="auto"/>
        <w:ind w:left="720"/>
        <w:rPr>
          <w:rFonts w:asciiTheme="majorHAnsi" w:eastAsia="Times New Roman" w:hAnsiTheme="majorHAnsi" w:cstheme="majorHAnsi"/>
          <w:lang w:eastAsia="en-US"/>
        </w:rPr>
      </w:pPr>
      <w:r>
        <w:rPr>
          <w:rFonts w:asciiTheme="majorHAnsi" w:hAnsiTheme="majorHAnsi" w:cstheme="majorHAnsi"/>
        </w:rPr>
        <w:t>Best Regards,</w:t>
      </w:r>
    </w:p>
    <w:p w14:paraId="5D191D86" w14:textId="77777777" w:rsidR="00594573" w:rsidRPr="00594573" w:rsidRDefault="00594573" w:rsidP="00594573">
      <w:pPr>
        <w:spacing w:line="240" w:lineRule="auto"/>
        <w:ind w:left="360"/>
        <w:rPr>
          <w:sz w:val="6"/>
          <w:szCs w:val="6"/>
        </w:rPr>
      </w:pPr>
    </w:p>
    <w:p w14:paraId="79BF01B3" w14:textId="120D4A5A" w:rsidR="00F80556" w:rsidRDefault="00F80556" w:rsidP="009C00B2">
      <w:pPr>
        <w:ind w:left="360"/>
      </w:pPr>
      <w:r>
        <w:t>For scenario 4, OSP should forward the message to Freddie Pruitt (</w:t>
      </w:r>
      <w:hyperlink r:id="rId13" w:history="1">
        <w:r w:rsidRPr="00493DCF">
          <w:rPr>
            <w:rStyle w:val="Hyperlink"/>
          </w:rPr>
          <w:t>freddie.pruitt@nih.gov</w:t>
        </w:r>
      </w:hyperlink>
      <w:r>
        <w:t>) for response in a complete and timely manner.</w:t>
      </w:r>
    </w:p>
    <w:p w14:paraId="3E0D1146" w14:textId="22EA2475" w:rsidR="00E06883" w:rsidRPr="00F80556" w:rsidRDefault="00E06883" w:rsidP="009C00B2">
      <w:pPr>
        <w:ind w:left="360"/>
      </w:pPr>
      <w:r>
        <w:t>For scenario 5, OSP should follow the same steps as outlined for scenario #1.</w:t>
      </w:r>
    </w:p>
    <w:sectPr w:rsidR="00E06883" w:rsidRPr="00F8055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8271C" w14:textId="77777777" w:rsidR="00772F1C" w:rsidRDefault="00772F1C" w:rsidP="0089697C">
      <w:pPr>
        <w:spacing w:after="0" w:line="240" w:lineRule="auto"/>
      </w:pPr>
      <w:r>
        <w:separator/>
      </w:r>
    </w:p>
  </w:endnote>
  <w:endnote w:type="continuationSeparator" w:id="0">
    <w:p w14:paraId="67345253" w14:textId="77777777" w:rsidR="00772F1C" w:rsidRDefault="00772F1C" w:rsidP="0089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84F6F" w14:textId="77777777" w:rsidR="00772F1C" w:rsidRDefault="00772F1C" w:rsidP="0089697C">
      <w:pPr>
        <w:spacing w:after="0" w:line="240" w:lineRule="auto"/>
      </w:pPr>
      <w:r>
        <w:separator/>
      </w:r>
    </w:p>
  </w:footnote>
  <w:footnote w:type="continuationSeparator" w:id="0">
    <w:p w14:paraId="6844CD5B" w14:textId="77777777" w:rsidR="00772F1C" w:rsidRDefault="00772F1C" w:rsidP="00896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BC129" w14:textId="77777777" w:rsidR="0089697C" w:rsidRDefault="008969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93FEE"/>
    <w:multiLevelType w:val="hybridMultilevel"/>
    <w:tmpl w:val="CC743560"/>
    <w:lvl w:ilvl="0" w:tplc="BE6A80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83BFA"/>
    <w:multiLevelType w:val="hybridMultilevel"/>
    <w:tmpl w:val="F6CEEC04"/>
    <w:lvl w:ilvl="0" w:tplc="7D768D16">
      <w:start w:val="3"/>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622041"/>
    <w:multiLevelType w:val="hybridMultilevel"/>
    <w:tmpl w:val="50CE5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552034B"/>
    <w:multiLevelType w:val="hybridMultilevel"/>
    <w:tmpl w:val="1CA0A374"/>
    <w:lvl w:ilvl="0" w:tplc="16F89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350497"/>
    <w:multiLevelType w:val="hybridMultilevel"/>
    <w:tmpl w:val="A828A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D74A5"/>
    <w:multiLevelType w:val="hybridMultilevel"/>
    <w:tmpl w:val="424CD4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3F571D"/>
    <w:multiLevelType w:val="hybridMultilevel"/>
    <w:tmpl w:val="95DA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7C"/>
    <w:rsid w:val="00080C81"/>
    <w:rsid w:val="001068C5"/>
    <w:rsid w:val="00147310"/>
    <w:rsid w:val="00161006"/>
    <w:rsid w:val="001D4016"/>
    <w:rsid w:val="0020535E"/>
    <w:rsid w:val="00244E6F"/>
    <w:rsid w:val="00262CED"/>
    <w:rsid w:val="00274C5E"/>
    <w:rsid w:val="00326142"/>
    <w:rsid w:val="003D7B24"/>
    <w:rsid w:val="00520B12"/>
    <w:rsid w:val="00552D5C"/>
    <w:rsid w:val="00594573"/>
    <w:rsid w:val="005A4499"/>
    <w:rsid w:val="006A36B0"/>
    <w:rsid w:val="006D1EB9"/>
    <w:rsid w:val="006D7F02"/>
    <w:rsid w:val="00772F1C"/>
    <w:rsid w:val="007D59DE"/>
    <w:rsid w:val="008309AF"/>
    <w:rsid w:val="0089697C"/>
    <w:rsid w:val="008C76E7"/>
    <w:rsid w:val="008F22FA"/>
    <w:rsid w:val="008F22FB"/>
    <w:rsid w:val="00903CE2"/>
    <w:rsid w:val="0093006D"/>
    <w:rsid w:val="009978FF"/>
    <w:rsid w:val="009C00B2"/>
    <w:rsid w:val="009D30DE"/>
    <w:rsid w:val="009D762B"/>
    <w:rsid w:val="00AE6053"/>
    <w:rsid w:val="00B25E9A"/>
    <w:rsid w:val="00B538EA"/>
    <w:rsid w:val="00B63844"/>
    <w:rsid w:val="00B72C44"/>
    <w:rsid w:val="00BD6D45"/>
    <w:rsid w:val="00C67DCF"/>
    <w:rsid w:val="00C74575"/>
    <w:rsid w:val="00CB2DA7"/>
    <w:rsid w:val="00D326F3"/>
    <w:rsid w:val="00D37928"/>
    <w:rsid w:val="00D43239"/>
    <w:rsid w:val="00D95661"/>
    <w:rsid w:val="00DB2837"/>
    <w:rsid w:val="00DD2D4A"/>
    <w:rsid w:val="00E06883"/>
    <w:rsid w:val="00E36D5F"/>
    <w:rsid w:val="00E53B2F"/>
    <w:rsid w:val="00F80556"/>
    <w:rsid w:val="00FD2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3791E"/>
  <w15:chartTrackingRefBased/>
  <w15:docId w15:val="{382FBDF5-8A79-433C-9858-ECCDF163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97C"/>
    <w:pPr>
      <w:spacing w:after="200" w:line="276" w:lineRule="auto"/>
    </w:pPr>
    <w:rPr>
      <w:rFonts w:eastAsiaTheme="minorEastAsia"/>
      <w:lang w:eastAsia="ko-KR"/>
    </w:rPr>
  </w:style>
  <w:style w:type="paragraph" w:styleId="Heading1">
    <w:name w:val="heading 1"/>
    <w:basedOn w:val="Normal"/>
    <w:next w:val="Normal"/>
    <w:link w:val="Heading1Char"/>
    <w:uiPriority w:val="9"/>
    <w:qFormat/>
    <w:rsid w:val="001610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09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97C"/>
    <w:rPr>
      <w:rFonts w:eastAsiaTheme="minorEastAsia"/>
      <w:lang w:eastAsia="ko-KR"/>
    </w:rPr>
  </w:style>
  <w:style w:type="paragraph" w:styleId="Footer">
    <w:name w:val="footer"/>
    <w:basedOn w:val="Normal"/>
    <w:link w:val="FooterChar"/>
    <w:uiPriority w:val="99"/>
    <w:unhideWhenUsed/>
    <w:rsid w:val="00896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97C"/>
    <w:rPr>
      <w:rFonts w:eastAsiaTheme="minorEastAsia"/>
      <w:lang w:eastAsia="ko-KR"/>
    </w:rPr>
  </w:style>
  <w:style w:type="character" w:customStyle="1" w:styleId="Heading1Char">
    <w:name w:val="Heading 1 Char"/>
    <w:basedOn w:val="DefaultParagraphFont"/>
    <w:link w:val="Heading1"/>
    <w:uiPriority w:val="9"/>
    <w:rsid w:val="00161006"/>
    <w:rPr>
      <w:rFonts w:asciiTheme="majorHAnsi" w:eastAsiaTheme="majorEastAsia" w:hAnsiTheme="majorHAnsi" w:cstheme="majorBidi"/>
      <w:color w:val="2F5496" w:themeColor="accent1" w:themeShade="BF"/>
      <w:sz w:val="32"/>
      <w:szCs w:val="32"/>
      <w:lang w:eastAsia="ko-KR"/>
    </w:rPr>
  </w:style>
  <w:style w:type="table" w:styleId="TableGrid">
    <w:name w:val="Table Grid"/>
    <w:basedOn w:val="TableNormal"/>
    <w:uiPriority w:val="39"/>
    <w:rsid w:val="0016100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4016"/>
    <w:rPr>
      <w:color w:val="0563C1" w:themeColor="hyperlink"/>
      <w:u w:val="single"/>
    </w:rPr>
  </w:style>
  <w:style w:type="character" w:styleId="UnresolvedMention">
    <w:name w:val="Unresolved Mention"/>
    <w:basedOn w:val="DefaultParagraphFont"/>
    <w:uiPriority w:val="99"/>
    <w:semiHidden/>
    <w:unhideWhenUsed/>
    <w:rsid w:val="001D4016"/>
    <w:rPr>
      <w:color w:val="605E5C"/>
      <w:shd w:val="clear" w:color="auto" w:fill="E1DFDD"/>
    </w:rPr>
  </w:style>
  <w:style w:type="paragraph" w:styleId="ListParagraph">
    <w:name w:val="List Paragraph"/>
    <w:basedOn w:val="Normal"/>
    <w:uiPriority w:val="34"/>
    <w:qFormat/>
    <w:rsid w:val="00B63844"/>
    <w:pPr>
      <w:ind w:left="720"/>
      <w:contextualSpacing/>
    </w:pPr>
  </w:style>
  <w:style w:type="character" w:styleId="BookTitle">
    <w:name w:val="Book Title"/>
    <w:basedOn w:val="DefaultParagraphFont"/>
    <w:uiPriority w:val="33"/>
    <w:qFormat/>
    <w:rsid w:val="00C67DCF"/>
    <w:rPr>
      <w:b/>
      <w:bCs/>
      <w:i/>
      <w:iCs/>
      <w:spacing w:val="5"/>
    </w:rPr>
  </w:style>
  <w:style w:type="paragraph" w:styleId="TOCHeading">
    <w:name w:val="TOC Heading"/>
    <w:basedOn w:val="Heading1"/>
    <w:next w:val="Normal"/>
    <w:uiPriority w:val="39"/>
    <w:unhideWhenUsed/>
    <w:qFormat/>
    <w:rsid w:val="005A4499"/>
    <w:pPr>
      <w:spacing w:line="259" w:lineRule="auto"/>
      <w:outlineLvl w:val="9"/>
    </w:pPr>
    <w:rPr>
      <w:lang w:eastAsia="en-US"/>
    </w:rPr>
  </w:style>
  <w:style w:type="paragraph" w:styleId="TOC1">
    <w:name w:val="toc 1"/>
    <w:basedOn w:val="Normal"/>
    <w:next w:val="Normal"/>
    <w:autoRedefine/>
    <w:uiPriority w:val="39"/>
    <w:unhideWhenUsed/>
    <w:rsid w:val="005A4499"/>
    <w:pPr>
      <w:spacing w:after="100"/>
    </w:pPr>
  </w:style>
  <w:style w:type="character" w:customStyle="1" w:styleId="Heading2Char">
    <w:name w:val="Heading 2 Char"/>
    <w:basedOn w:val="DefaultParagraphFont"/>
    <w:link w:val="Heading2"/>
    <w:uiPriority w:val="9"/>
    <w:rsid w:val="008309AF"/>
    <w:rPr>
      <w:rFonts w:asciiTheme="majorHAnsi" w:eastAsiaTheme="majorEastAsia" w:hAnsiTheme="majorHAnsi" w:cstheme="majorBidi"/>
      <w:color w:val="2F5496" w:themeColor="accent1" w:themeShade="BF"/>
      <w:sz w:val="26"/>
      <w:szCs w:val="2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20899">
      <w:bodyDiv w:val="1"/>
      <w:marLeft w:val="0"/>
      <w:marRight w:val="0"/>
      <w:marTop w:val="0"/>
      <w:marBottom w:val="0"/>
      <w:divBdr>
        <w:top w:val="none" w:sz="0" w:space="0" w:color="auto"/>
        <w:left w:val="none" w:sz="0" w:space="0" w:color="auto"/>
        <w:bottom w:val="none" w:sz="0" w:space="0" w:color="auto"/>
        <w:right w:val="none" w:sz="0" w:space="0" w:color="auto"/>
      </w:divBdr>
    </w:div>
    <w:div w:id="123740125">
      <w:bodyDiv w:val="1"/>
      <w:marLeft w:val="0"/>
      <w:marRight w:val="0"/>
      <w:marTop w:val="0"/>
      <w:marBottom w:val="0"/>
      <w:divBdr>
        <w:top w:val="none" w:sz="0" w:space="0" w:color="auto"/>
        <w:left w:val="none" w:sz="0" w:space="0" w:color="auto"/>
        <w:bottom w:val="none" w:sz="0" w:space="0" w:color="auto"/>
        <w:right w:val="none" w:sz="0" w:space="0" w:color="auto"/>
      </w:divBdr>
    </w:div>
    <w:div w:id="621228352">
      <w:bodyDiv w:val="1"/>
      <w:marLeft w:val="0"/>
      <w:marRight w:val="0"/>
      <w:marTop w:val="0"/>
      <w:marBottom w:val="0"/>
      <w:divBdr>
        <w:top w:val="none" w:sz="0" w:space="0" w:color="auto"/>
        <w:left w:val="none" w:sz="0" w:space="0" w:color="auto"/>
        <w:bottom w:val="none" w:sz="0" w:space="0" w:color="auto"/>
        <w:right w:val="none" w:sz="0" w:space="0" w:color="auto"/>
      </w:divBdr>
    </w:div>
    <w:div w:id="1684162874">
      <w:bodyDiv w:val="1"/>
      <w:marLeft w:val="0"/>
      <w:marRight w:val="0"/>
      <w:marTop w:val="0"/>
      <w:marBottom w:val="0"/>
      <w:divBdr>
        <w:top w:val="none" w:sz="0" w:space="0" w:color="auto"/>
        <w:left w:val="none" w:sz="0" w:space="0" w:color="auto"/>
        <w:bottom w:val="none" w:sz="0" w:space="0" w:color="auto"/>
        <w:right w:val="none" w:sz="0" w:space="0" w:color="auto"/>
      </w:divBdr>
    </w:div>
    <w:div w:id="1759212245">
      <w:bodyDiv w:val="1"/>
      <w:marLeft w:val="0"/>
      <w:marRight w:val="0"/>
      <w:marTop w:val="0"/>
      <w:marBottom w:val="0"/>
      <w:divBdr>
        <w:top w:val="none" w:sz="0" w:space="0" w:color="auto"/>
        <w:left w:val="none" w:sz="0" w:space="0" w:color="auto"/>
        <w:bottom w:val="none" w:sz="0" w:space="0" w:color="auto"/>
        <w:right w:val="none" w:sz="0" w:space="0" w:color="auto"/>
      </w:divBdr>
    </w:div>
    <w:div w:id="1829051546">
      <w:bodyDiv w:val="1"/>
      <w:marLeft w:val="0"/>
      <w:marRight w:val="0"/>
      <w:marTop w:val="0"/>
      <w:marBottom w:val="0"/>
      <w:divBdr>
        <w:top w:val="none" w:sz="0" w:space="0" w:color="auto"/>
        <w:left w:val="none" w:sz="0" w:space="0" w:color="auto"/>
        <w:bottom w:val="none" w:sz="0" w:space="0" w:color="auto"/>
        <w:right w:val="none" w:sz="0" w:space="0" w:color="auto"/>
      </w:divBdr>
      <w:divsChild>
        <w:div w:id="1509446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IOfficeofDataSharing@mail.nih.gov" TargetMode="External"/><Relationship Id="rId13" Type="http://schemas.openxmlformats.org/officeDocument/2006/relationships/hyperlink" Target="mailto:freddie.pruitt@nih.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bgap-help@ncbi.nlm.nih.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eddie.pruitt@nih.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ylvia.gayle@nih.gov" TargetMode="External"/><Relationship Id="rId4" Type="http://schemas.openxmlformats.org/officeDocument/2006/relationships/settings" Target="settings.xml"/><Relationship Id="rId9" Type="http://schemas.openxmlformats.org/officeDocument/2006/relationships/hyperlink" Target="mailto:ncidac@mail.nih.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14F6B-2736-431C-AEA9-42032EC5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Spruell, Tom (NIH/NCI) [C]</dc:creator>
  <cp:keywords/>
  <dc:description/>
  <cp:lastModifiedBy>Degoes, Jacob (NIH/NCI) [C]</cp:lastModifiedBy>
  <cp:revision>9</cp:revision>
  <dcterms:created xsi:type="dcterms:W3CDTF">2020-10-05T16:29:00Z</dcterms:created>
  <dcterms:modified xsi:type="dcterms:W3CDTF">2020-12-18T18:32:00Z</dcterms:modified>
</cp:coreProperties>
</file>