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61896" w:rsidRPr="00FD3CCE" w:rsidRDefault="00061896" w:rsidP="00061896">
      <w:pPr>
        <w:jc w:val="center"/>
        <w:rPr>
          <w:rFonts w:ascii="Arial" w:hAnsi="Arial" w:cs="Arial"/>
          <w:b/>
          <w:sz w:val="24"/>
          <w:szCs w:val="24"/>
        </w:rPr>
      </w:pPr>
      <w:r w:rsidRPr="00FD3CCE">
        <w:rPr>
          <w:rFonts w:ascii="Arial" w:hAnsi="Arial" w:cs="Arial"/>
          <w:b/>
          <w:sz w:val="24"/>
          <w:szCs w:val="24"/>
        </w:rPr>
        <w:t xml:space="preserve">3D </w:t>
      </w:r>
      <w:proofErr w:type="spellStart"/>
      <w:r w:rsidRPr="00FD3CCE">
        <w:rPr>
          <w:rFonts w:ascii="Arial" w:hAnsi="Arial" w:cs="Arial"/>
          <w:b/>
          <w:sz w:val="24"/>
          <w:szCs w:val="24"/>
        </w:rPr>
        <w:t>cytometry</w:t>
      </w:r>
      <w:proofErr w:type="spellEnd"/>
      <w:r w:rsidRPr="00FD3CCE">
        <w:rPr>
          <w:rFonts w:ascii="Arial" w:hAnsi="Arial" w:cs="Arial"/>
          <w:b/>
          <w:sz w:val="24"/>
          <w:szCs w:val="24"/>
        </w:rPr>
        <w:t xml:space="preserve"> of MCF</w:t>
      </w:r>
      <w:r>
        <w:rPr>
          <w:rFonts w:ascii="Arial" w:hAnsi="Arial" w:cs="Arial"/>
          <w:b/>
          <w:sz w:val="24"/>
          <w:szCs w:val="24"/>
        </w:rPr>
        <w:t>-</w:t>
      </w:r>
      <w:r w:rsidRPr="00FD3CCE">
        <w:rPr>
          <w:rFonts w:ascii="Arial" w:hAnsi="Arial" w:cs="Arial"/>
          <w:b/>
          <w:sz w:val="24"/>
          <w:szCs w:val="24"/>
        </w:rPr>
        <w:t>10</w:t>
      </w:r>
      <w:r>
        <w:rPr>
          <w:rFonts w:ascii="Arial" w:hAnsi="Arial" w:cs="Arial"/>
          <w:b/>
          <w:sz w:val="24"/>
          <w:szCs w:val="24"/>
        </w:rPr>
        <w:t>A</w:t>
      </w:r>
      <w:r w:rsidRPr="00FD3CCE">
        <w:rPr>
          <w:rFonts w:ascii="Arial" w:hAnsi="Arial" w:cs="Arial"/>
          <w:b/>
          <w:sz w:val="24"/>
          <w:szCs w:val="24"/>
        </w:rPr>
        <w:t xml:space="preserve"> and MDA-MB-231 cells</w:t>
      </w:r>
    </w:p>
    <w:p w:rsidR="00061896" w:rsidRPr="00C45572" w:rsidRDefault="002E6E65" w:rsidP="00061896">
      <w:pPr>
        <w:jc w:val="center"/>
        <w:rPr>
          <w:rFonts w:ascii="Arial" w:hAnsi="Arial" w:cs="Arial"/>
          <w:lang w:val="de-DE"/>
        </w:rPr>
      </w:pPr>
      <w:r w:rsidRPr="002E6E65">
        <w:rPr>
          <w:rFonts w:ascii="Arial" w:hAnsi="Arial" w:cs="Arial"/>
          <w:lang w:val="de-DE"/>
        </w:rPr>
        <w:t>Vivek Nandakumar, Laimonas Kelbauskas, Patti Senechal,</w:t>
      </w:r>
    </w:p>
    <w:p w:rsidR="00061896" w:rsidRPr="00FD3CCE" w:rsidRDefault="00061896" w:rsidP="00061896">
      <w:pPr>
        <w:jc w:val="center"/>
        <w:rPr>
          <w:rFonts w:ascii="Arial" w:hAnsi="Arial" w:cs="Arial"/>
        </w:rPr>
      </w:pPr>
      <w:r w:rsidRPr="00FD3CCE">
        <w:rPr>
          <w:rFonts w:ascii="Arial" w:hAnsi="Arial" w:cs="Arial"/>
        </w:rPr>
        <w:t xml:space="preserve">Roger H. </w:t>
      </w:r>
      <w:r w:rsidR="00404C85" w:rsidRPr="00FD3CCE">
        <w:rPr>
          <w:rFonts w:ascii="Arial" w:hAnsi="Arial" w:cs="Arial"/>
        </w:rPr>
        <w:t>Johnson</w:t>
      </w:r>
      <w:r w:rsidRPr="00FD3CCE">
        <w:rPr>
          <w:rFonts w:ascii="Arial" w:hAnsi="Arial" w:cs="Arial"/>
        </w:rPr>
        <w:t xml:space="preserve"> and Deirdre R. Meldrum</w:t>
      </w:r>
    </w:p>
    <w:p w:rsidR="00061896" w:rsidRPr="00FD3CCE" w:rsidRDefault="00061896" w:rsidP="00061896">
      <w:pPr>
        <w:jc w:val="center"/>
        <w:rPr>
          <w:rFonts w:ascii="Arial" w:hAnsi="Arial" w:cs="Arial"/>
        </w:rPr>
      </w:pPr>
      <w:r w:rsidRPr="00FD3CCE">
        <w:rPr>
          <w:rFonts w:ascii="Arial" w:hAnsi="Arial" w:cs="Arial"/>
        </w:rPr>
        <w:t xml:space="preserve">Center for </w:t>
      </w:r>
      <w:proofErr w:type="spellStart"/>
      <w:r w:rsidRPr="00FD3CCE">
        <w:rPr>
          <w:rFonts w:ascii="Arial" w:hAnsi="Arial" w:cs="Arial"/>
        </w:rPr>
        <w:t>Biosignatures</w:t>
      </w:r>
      <w:proofErr w:type="spellEnd"/>
      <w:r w:rsidRPr="00FD3CCE">
        <w:rPr>
          <w:rFonts w:ascii="Arial" w:hAnsi="Arial" w:cs="Arial"/>
        </w:rPr>
        <w:t xml:space="preserve"> Discovery Automation, </w:t>
      </w:r>
      <w:proofErr w:type="spellStart"/>
      <w:r w:rsidRPr="00FD3CCE">
        <w:rPr>
          <w:rFonts w:ascii="Arial" w:hAnsi="Arial" w:cs="Arial"/>
        </w:rPr>
        <w:t>Biodesign</w:t>
      </w:r>
      <w:proofErr w:type="spellEnd"/>
      <w:r w:rsidRPr="00FD3CCE">
        <w:rPr>
          <w:rFonts w:ascii="Arial" w:hAnsi="Arial" w:cs="Arial"/>
        </w:rPr>
        <w:t xml:space="preserve"> Institute, Tempe, Arizona</w:t>
      </w:r>
    </w:p>
    <w:p w:rsidR="00061896" w:rsidRPr="00FD3CCE" w:rsidRDefault="00061896" w:rsidP="00061896">
      <w:pPr>
        <w:jc w:val="center"/>
        <w:rPr>
          <w:rFonts w:ascii="Arial" w:hAnsi="Arial" w:cs="Arial"/>
        </w:rPr>
      </w:pPr>
      <w:r w:rsidRPr="00FD3CCE">
        <w:rPr>
          <w:rFonts w:ascii="Arial" w:hAnsi="Arial" w:cs="Arial"/>
        </w:rPr>
        <w:t>Project 3</w:t>
      </w:r>
      <w:r>
        <w:rPr>
          <w:rFonts w:ascii="Arial" w:hAnsi="Arial" w:cs="Arial"/>
        </w:rPr>
        <w:t>,</w:t>
      </w:r>
      <w:r w:rsidRPr="00FD3CCE">
        <w:rPr>
          <w:rFonts w:ascii="Arial" w:hAnsi="Arial" w:cs="Arial"/>
        </w:rPr>
        <w:t xml:space="preserve"> ASU PS</w:t>
      </w:r>
      <w:r>
        <w:rPr>
          <w:rFonts w:ascii="Arial" w:hAnsi="Arial" w:cs="Arial"/>
        </w:rPr>
        <w:t>-</w:t>
      </w:r>
      <w:r w:rsidRPr="00FD3CCE">
        <w:rPr>
          <w:rFonts w:ascii="Arial" w:hAnsi="Arial" w:cs="Arial"/>
        </w:rPr>
        <w:t>OC</w:t>
      </w:r>
    </w:p>
    <w:p w:rsidR="00061896" w:rsidRDefault="00EC229A" w:rsidP="00061896">
      <w:pPr>
        <w:rPr>
          <w:rFonts w:ascii="Arial" w:hAnsi="Arial" w:cs="Arial"/>
          <w:b/>
        </w:rPr>
      </w:pPr>
      <w:r>
        <w:rPr>
          <w:rFonts w:ascii="Arial" w:hAnsi="Arial" w:cs="Arial"/>
          <w:b/>
        </w:rPr>
        <w:t>One line s</w:t>
      </w:r>
      <w:r w:rsidR="00F879C0">
        <w:rPr>
          <w:rFonts w:ascii="Arial" w:hAnsi="Arial" w:cs="Arial"/>
          <w:b/>
        </w:rPr>
        <w:t>ummary of results</w:t>
      </w:r>
      <w:r w:rsidR="008B14CF">
        <w:rPr>
          <w:rFonts w:ascii="Arial" w:hAnsi="Arial" w:cs="Arial"/>
          <w:b/>
        </w:rPr>
        <w:t>:</w:t>
      </w:r>
    </w:p>
    <w:p w:rsidR="00BC149D" w:rsidRPr="00EC229A" w:rsidRDefault="00BC149D" w:rsidP="00BC149D">
      <w:pPr>
        <w:rPr>
          <w:rFonts w:ascii="Arial" w:hAnsi="Arial" w:cs="Arial"/>
        </w:rPr>
      </w:pPr>
      <w:proofErr w:type="gramStart"/>
      <w:r w:rsidRPr="00EC229A">
        <w:rPr>
          <w:rFonts w:ascii="Arial" w:hAnsi="Arial" w:cs="Arial"/>
        </w:rPr>
        <w:t>Quantitative 3D morphological characterization of MCF-10A and MDA-MB-231 cells.</w:t>
      </w:r>
      <w:proofErr w:type="gramEnd"/>
    </w:p>
    <w:p w:rsidR="00EC229A" w:rsidRDefault="00EC229A" w:rsidP="00F879C0">
      <w:pPr>
        <w:jc w:val="both"/>
        <w:rPr>
          <w:rFonts w:ascii="Arial" w:hAnsi="Arial" w:cs="Arial"/>
          <w:b/>
        </w:rPr>
      </w:pPr>
      <w:r>
        <w:rPr>
          <w:rFonts w:ascii="Arial" w:hAnsi="Arial" w:cs="Arial"/>
          <w:b/>
        </w:rPr>
        <w:t>Summary of findings:</w:t>
      </w:r>
      <w:r w:rsidR="008B14CF">
        <w:rPr>
          <w:rFonts w:ascii="Arial" w:hAnsi="Arial" w:cs="Arial"/>
          <w:b/>
        </w:rPr>
        <w:t xml:space="preserve"> </w:t>
      </w:r>
      <w:r>
        <w:rPr>
          <w:rFonts w:ascii="Arial" w:hAnsi="Arial" w:cs="Arial"/>
          <w:sz w:val="20"/>
          <w:szCs w:val="20"/>
        </w:rPr>
        <w:t>On average, MCF-10A</w:t>
      </w:r>
      <w:r w:rsidRPr="00A3030C">
        <w:rPr>
          <w:rFonts w:ascii="Arial" w:hAnsi="Arial" w:cs="Arial"/>
          <w:sz w:val="20"/>
          <w:szCs w:val="20"/>
        </w:rPr>
        <w:t xml:space="preserve"> cells are (a) smaller than </w:t>
      </w:r>
      <w:r>
        <w:rPr>
          <w:rFonts w:ascii="Arial" w:hAnsi="Arial" w:cs="Arial"/>
          <w:sz w:val="20"/>
          <w:szCs w:val="20"/>
        </w:rPr>
        <w:t>MDA-MB-231</w:t>
      </w:r>
      <w:r w:rsidRPr="00A3030C">
        <w:rPr>
          <w:rFonts w:ascii="Arial" w:hAnsi="Arial" w:cs="Arial"/>
          <w:sz w:val="20"/>
          <w:szCs w:val="20"/>
        </w:rPr>
        <w:t xml:space="preserve"> cells, (b) exhibit larger nucleus to cytoplasm ratios than MD231 cells, (c) have higher </w:t>
      </w:r>
      <w:proofErr w:type="spellStart"/>
      <w:r w:rsidRPr="00A3030C">
        <w:rPr>
          <w:rFonts w:ascii="Arial" w:hAnsi="Arial" w:cs="Arial"/>
          <w:sz w:val="20"/>
          <w:szCs w:val="20"/>
        </w:rPr>
        <w:t>nucleolar</w:t>
      </w:r>
      <w:proofErr w:type="spellEnd"/>
      <w:r w:rsidRPr="00A3030C">
        <w:rPr>
          <w:rFonts w:ascii="Arial" w:hAnsi="Arial" w:cs="Arial"/>
          <w:sz w:val="20"/>
          <w:szCs w:val="20"/>
        </w:rPr>
        <w:t xml:space="preserve"> volumes with more </w:t>
      </w:r>
      <w:proofErr w:type="spellStart"/>
      <w:r w:rsidRPr="00A3030C">
        <w:rPr>
          <w:rFonts w:ascii="Arial" w:hAnsi="Arial" w:cs="Arial"/>
          <w:sz w:val="20"/>
          <w:szCs w:val="20"/>
        </w:rPr>
        <w:t>marginated</w:t>
      </w:r>
      <w:proofErr w:type="spellEnd"/>
      <w:r w:rsidRPr="00A3030C">
        <w:rPr>
          <w:rFonts w:ascii="Arial" w:hAnsi="Arial" w:cs="Arial"/>
          <w:sz w:val="20"/>
          <w:szCs w:val="20"/>
        </w:rPr>
        <w:t xml:space="preserve"> nucleoli than </w:t>
      </w:r>
      <w:r>
        <w:rPr>
          <w:rFonts w:ascii="Arial" w:hAnsi="Arial" w:cs="Arial"/>
          <w:sz w:val="20"/>
          <w:szCs w:val="20"/>
        </w:rPr>
        <w:t>MDA-MB-231</w:t>
      </w:r>
      <w:r w:rsidRPr="00A3030C">
        <w:rPr>
          <w:rFonts w:ascii="Arial" w:hAnsi="Arial" w:cs="Arial"/>
          <w:sz w:val="20"/>
          <w:szCs w:val="20"/>
        </w:rPr>
        <w:t xml:space="preserve"> cells, and (d) exhibit a variety of nuclear shapes while </w:t>
      </w:r>
      <w:r>
        <w:rPr>
          <w:rFonts w:ascii="Arial" w:hAnsi="Arial" w:cs="Arial"/>
          <w:sz w:val="20"/>
          <w:szCs w:val="20"/>
        </w:rPr>
        <w:t>MDA-MB-231</w:t>
      </w:r>
      <w:r w:rsidRPr="00A3030C">
        <w:rPr>
          <w:rFonts w:ascii="Arial" w:hAnsi="Arial" w:cs="Arial"/>
          <w:sz w:val="20"/>
          <w:szCs w:val="20"/>
        </w:rPr>
        <w:t xml:space="preserve"> cells have concave nuclei with varying degrees of concavity.</w:t>
      </w:r>
    </w:p>
    <w:p w:rsidR="00F879C0" w:rsidRPr="00FD3CCE" w:rsidRDefault="00F879C0" w:rsidP="00F879C0">
      <w:pPr>
        <w:jc w:val="both"/>
        <w:rPr>
          <w:rFonts w:ascii="Arial" w:hAnsi="Arial" w:cs="Arial"/>
          <w:b/>
        </w:rPr>
      </w:pPr>
      <w:r>
        <w:rPr>
          <w:rFonts w:ascii="Arial" w:hAnsi="Arial" w:cs="Arial"/>
          <w:b/>
        </w:rPr>
        <w:t>Materials and methods</w:t>
      </w:r>
    </w:p>
    <w:p w:rsidR="00061896" w:rsidRPr="00FD3CCE" w:rsidRDefault="00061896" w:rsidP="00061896">
      <w:pPr>
        <w:spacing w:line="240" w:lineRule="auto"/>
        <w:jc w:val="both"/>
        <w:rPr>
          <w:rFonts w:ascii="Arial" w:hAnsi="Arial" w:cs="Arial"/>
          <w:sz w:val="20"/>
          <w:szCs w:val="20"/>
        </w:rPr>
      </w:pPr>
      <w:r w:rsidRPr="00FD3CCE">
        <w:rPr>
          <w:rFonts w:ascii="Arial" w:hAnsi="Arial" w:cs="Arial"/>
          <w:sz w:val="20"/>
          <w:szCs w:val="20"/>
        </w:rPr>
        <w:t xml:space="preserve">We </w:t>
      </w:r>
      <w:r>
        <w:rPr>
          <w:rFonts w:ascii="Arial" w:hAnsi="Arial" w:cs="Arial"/>
          <w:sz w:val="20"/>
          <w:szCs w:val="20"/>
        </w:rPr>
        <w:t>used single</w:t>
      </w:r>
      <w:r w:rsidR="00C45572">
        <w:rPr>
          <w:rFonts w:ascii="Arial" w:hAnsi="Arial" w:cs="Arial"/>
          <w:sz w:val="20"/>
          <w:szCs w:val="20"/>
        </w:rPr>
        <w:t>-</w:t>
      </w:r>
      <w:r>
        <w:rPr>
          <w:rFonts w:ascii="Arial" w:hAnsi="Arial" w:cs="Arial"/>
          <w:sz w:val="20"/>
          <w:szCs w:val="20"/>
        </w:rPr>
        <w:t>cell computed tomography</w:t>
      </w:r>
      <w:r w:rsidR="00F879C0">
        <w:rPr>
          <w:rFonts w:ascii="Arial" w:hAnsi="Arial" w:cs="Arial"/>
          <w:sz w:val="20"/>
          <w:szCs w:val="20"/>
        </w:rPr>
        <w:t xml:space="preserve"> (cell CT)</w:t>
      </w:r>
      <w:r>
        <w:rPr>
          <w:rFonts w:ascii="Arial" w:hAnsi="Arial" w:cs="Arial"/>
          <w:sz w:val="20"/>
          <w:szCs w:val="20"/>
        </w:rPr>
        <w:t xml:space="preserve"> and automated </w:t>
      </w:r>
      <w:proofErr w:type="spellStart"/>
      <w:r>
        <w:rPr>
          <w:rFonts w:ascii="Arial" w:hAnsi="Arial" w:cs="Arial"/>
          <w:sz w:val="20"/>
          <w:szCs w:val="20"/>
        </w:rPr>
        <w:t>cytometry</w:t>
      </w:r>
      <w:proofErr w:type="spellEnd"/>
      <w:r>
        <w:rPr>
          <w:rFonts w:ascii="Arial" w:hAnsi="Arial" w:cs="Arial"/>
          <w:sz w:val="20"/>
          <w:szCs w:val="20"/>
        </w:rPr>
        <w:t xml:space="preserve"> </w:t>
      </w:r>
      <w:r w:rsidRPr="00FD3CCE">
        <w:rPr>
          <w:rFonts w:ascii="Arial" w:hAnsi="Arial" w:cs="Arial"/>
          <w:sz w:val="20"/>
          <w:szCs w:val="20"/>
        </w:rPr>
        <w:t xml:space="preserve">to </w:t>
      </w:r>
      <w:r>
        <w:rPr>
          <w:rFonts w:ascii="Arial" w:hAnsi="Arial" w:cs="Arial"/>
          <w:sz w:val="20"/>
          <w:szCs w:val="20"/>
        </w:rPr>
        <w:t>compare 3D cellular morphologies of</w:t>
      </w:r>
      <w:r w:rsidRPr="00FD3CCE">
        <w:rPr>
          <w:rFonts w:ascii="Arial" w:hAnsi="Arial" w:cs="Arial"/>
          <w:sz w:val="20"/>
          <w:szCs w:val="20"/>
        </w:rPr>
        <w:t xml:space="preserve"> the UCSF cell lines</w:t>
      </w:r>
      <w:r>
        <w:rPr>
          <w:rFonts w:ascii="Arial" w:hAnsi="Arial" w:cs="Arial"/>
          <w:sz w:val="20"/>
          <w:szCs w:val="20"/>
        </w:rPr>
        <w:t>.</w:t>
      </w:r>
      <w:r w:rsidRPr="00FD3CCE">
        <w:rPr>
          <w:rFonts w:ascii="Arial" w:hAnsi="Arial" w:cs="Arial"/>
          <w:sz w:val="20"/>
          <w:szCs w:val="20"/>
        </w:rPr>
        <w:t xml:space="preserve"> </w:t>
      </w:r>
      <w:r>
        <w:rPr>
          <w:rFonts w:ascii="Arial" w:hAnsi="Arial" w:cs="Arial"/>
          <w:sz w:val="20"/>
          <w:szCs w:val="20"/>
        </w:rPr>
        <w:t xml:space="preserve">We stained </w:t>
      </w:r>
      <w:r w:rsidRPr="00FD3CCE">
        <w:rPr>
          <w:rFonts w:ascii="Arial" w:hAnsi="Arial" w:cs="Arial"/>
          <w:sz w:val="20"/>
          <w:szCs w:val="20"/>
        </w:rPr>
        <w:t xml:space="preserve">fixed cells with </w:t>
      </w:r>
      <w:proofErr w:type="spellStart"/>
      <w:r w:rsidRPr="00FD3CCE">
        <w:rPr>
          <w:rFonts w:ascii="Arial" w:hAnsi="Arial" w:cs="Arial"/>
          <w:sz w:val="20"/>
          <w:szCs w:val="20"/>
        </w:rPr>
        <w:t>Hematoxylin</w:t>
      </w:r>
      <w:proofErr w:type="spellEnd"/>
      <w:r w:rsidRPr="00FD3CCE">
        <w:rPr>
          <w:rFonts w:ascii="Arial" w:hAnsi="Arial" w:cs="Arial"/>
          <w:sz w:val="20"/>
          <w:szCs w:val="20"/>
        </w:rPr>
        <w:t xml:space="preserve"> and Eosin </w:t>
      </w:r>
      <w:r>
        <w:rPr>
          <w:rFonts w:ascii="Arial" w:hAnsi="Arial" w:cs="Arial"/>
          <w:sz w:val="20"/>
          <w:szCs w:val="20"/>
        </w:rPr>
        <w:t xml:space="preserve">(H&amp;E), </w:t>
      </w:r>
      <w:r w:rsidRPr="00FD3CCE">
        <w:rPr>
          <w:rFonts w:ascii="Arial" w:hAnsi="Arial" w:cs="Arial"/>
          <w:sz w:val="20"/>
          <w:szCs w:val="20"/>
        </w:rPr>
        <w:t xml:space="preserve">imaged </w:t>
      </w:r>
      <w:r>
        <w:rPr>
          <w:rFonts w:ascii="Arial" w:hAnsi="Arial" w:cs="Arial"/>
          <w:sz w:val="20"/>
          <w:szCs w:val="20"/>
        </w:rPr>
        <w:t>them</w:t>
      </w:r>
      <w:r w:rsidRPr="00FD3CCE">
        <w:rPr>
          <w:rFonts w:ascii="Arial" w:hAnsi="Arial" w:cs="Arial"/>
          <w:sz w:val="20"/>
          <w:szCs w:val="20"/>
        </w:rPr>
        <w:t xml:space="preserve"> using single-cell optical absorption computed tomography and extracted quantitative morphological descriptors or features from the </w:t>
      </w:r>
      <w:r>
        <w:rPr>
          <w:rFonts w:ascii="Arial" w:hAnsi="Arial" w:cs="Arial"/>
          <w:sz w:val="20"/>
          <w:szCs w:val="20"/>
        </w:rPr>
        <w:t xml:space="preserve">resulting </w:t>
      </w:r>
      <w:r w:rsidRPr="00FD3CCE">
        <w:rPr>
          <w:rFonts w:ascii="Arial" w:hAnsi="Arial" w:cs="Arial"/>
          <w:sz w:val="20"/>
          <w:szCs w:val="20"/>
        </w:rPr>
        <w:t xml:space="preserve">volumetric cell images. 3D </w:t>
      </w:r>
      <w:proofErr w:type="spellStart"/>
      <w:r w:rsidRPr="00FD3CCE">
        <w:rPr>
          <w:rFonts w:ascii="Arial" w:hAnsi="Arial" w:cs="Arial"/>
          <w:sz w:val="20"/>
          <w:szCs w:val="20"/>
        </w:rPr>
        <w:t>cytometry</w:t>
      </w:r>
      <w:proofErr w:type="spellEnd"/>
      <w:r w:rsidRPr="00FD3CCE">
        <w:rPr>
          <w:rFonts w:ascii="Arial" w:hAnsi="Arial" w:cs="Arial"/>
          <w:sz w:val="20"/>
          <w:szCs w:val="20"/>
        </w:rPr>
        <w:t xml:space="preserve"> revealed several interesting trends in cellular and nuclear morphology between the two lines. </w:t>
      </w:r>
    </w:p>
    <w:p w:rsidR="00061896" w:rsidRPr="00FD3CCE" w:rsidRDefault="00061896" w:rsidP="00061896">
      <w:pPr>
        <w:jc w:val="both"/>
        <w:rPr>
          <w:rFonts w:ascii="Arial" w:hAnsi="Arial" w:cs="Arial"/>
          <w:sz w:val="20"/>
          <w:szCs w:val="20"/>
        </w:rPr>
      </w:pPr>
      <w:r w:rsidRPr="00FD3CCE">
        <w:rPr>
          <w:rFonts w:ascii="Arial" w:hAnsi="Arial" w:cs="Arial"/>
          <w:b/>
          <w:sz w:val="20"/>
          <w:szCs w:val="20"/>
        </w:rPr>
        <w:t xml:space="preserve">Cell culture: </w:t>
      </w:r>
      <w:r w:rsidRPr="00FD3CCE">
        <w:rPr>
          <w:rFonts w:ascii="Arial" w:hAnsi="Arial" w:cs="Arial"/>
          <w:sz w:val="20"/>
          <w:szCs w:val="20"/>
        </w:rPr>
        <w:t>MCF-10A and MDA-MB-231 cell lines were cultured according to prescribed PS</w:t>
      </w:r>
      <w:r>
        <w:rPr>
          <w:rFonts w:ascii="Arial" w:hAnsi="Arial" w:cs="Arial"/>
          <w:sz w:val="20"/>
          <w:szCs w:val="20"/>
        </w:rPr>
        <w:t>-</w:t>
      </w:r>
      <w:r w:rsidRPr="00FD3CCE">
        <w:rPr>
          <w:rFonts w:ascii="Arial" w:hAnsi="Arial" w:cs="Arial"/>
          <w:sz w:val="20"/>
          <w:szCs w:val="20"/>
        </w:rPr>
        <w:t xml:space="preserve">OC protocols. Prior to experimentation, cells were cultured in a </w:t>
      </w:r>
      <w:r w:rsidR="00C45572">
        <w:rPr>
          <w:rFonts w:ascii="Arial" w:hAnsi="Arial" w:cs="Arial"/>
          <w:sz w:val="20"/>
          <w:szCs w:val="20"/>
        </w:rPr>
        <w:t xml:space="preserve">culture </w:t>
      </w:r>
      <w:r w:rsidRPr="00FD3CCE">
        <w:rPr>
          <w:rFonts w:ascii="Arial" w:hAnsi="Arial" w:cs="Arial"/>
          <w:sz w:val="20"/>
          <w:szCs w:val="20"/>
        </w:rPr>
        <w:t xml:space="preserve">flask to approximately 80% confluence, at which time they were </w:t>
      </w:r>
      <w:proofErr w:type="spellStart"/>
      <w:r w:rsidRPr="00FD3CCE">
        <w:rPr>
          <w:rFonts w:ascii="Arial" w:hAnsi="Arial" w:cs="Arial"/>
          <w:sz w:val="20"/>
          <w:szCs w:val="20"/>
        </w:rPr>
        <w:t>trypsinized</w:t>
      </w:r>
      <w:proofErr w:type="spellEnd"/>
      <w:r w:rsidRPr="00FD3CCE">
        <w:rPr>
          <w:rFonts w:ascii="Arial" w:hAnsi="Arial" w:cs="Arial"/>
          <w:sz w:val="20"/>
          <w:szCs w:val="20"/>
        </w:rPr>
        <w:t xml:space="preserve"> and centrifuged at 900 rpm for 3 minutes and </w:t>
      </w:r>
      <w:proofErr w:type="spellStart"/>
      <w:r w:rsidRPr="00FD3CCE">
        <w:rPr>
          <w:rFonts w:ascii="Arial" w:hAnsi="Arial" w:cs="Arial"/>
          <w:sz w:val="20"/>
          <w:szCs w:val="20"/>
        </w:rPr>
        <w:t>resuspended</w:t>
      </w:r>
      <w:proofErr w:type="spellEnd"/>
      <w:r w:rsidRPr="00FD3CCE">
        <w:rPr>
          <w:rFonts w:ascii="Arial" w:hAnsi="Arial" w:cs="Arial"/>
          <w:sz w:val="20"/>
          <w:szCs w:val="20"/>
        </w:rPr>
        <w:t xml:space="preserve"> in 3 ml of appropriate medium. The cell viability was determined to be at least 95% using the Countess® cell counter.  </w:t>
      </w:r>
    </w:p>
    <w:p w:rsidR="00061896" w:rsidRPr="00FD3CCE" w:rsidRDefault="00F879C0" w:rsidP="00061896">
      <w:pPr>
        <w:jc w:val="both"/>
        <w:rPr>
          <w:rFonts w:ascii="Arial" w:hAnsi="Arial" w:cs="Arial"/>
          <w:sz w:val="20"/>
          <w:szCs w:val="20"/>
        </w:rPr>
      </w:pPr>
      <w:r>
        <w:rPr>
          <w:rFonts w:ascii="Arial" w:hAnsi="Arial" w:cs="Arial"/>
          <w:b/>
          <w:sz w:val="20"/>
          <w:szCs w:val="20"/>
        </w:rPr>
        <w:t>Sample preparation for cell CT:</w:t>
      </w:r>
      <w:r w:rsidR="001550FA">
        <w:rPr>
          <w:rFonts w:ascii="Arial" w:hAnsi="Arial" w:cs="Arial"/>
          <w:b/>
          <w:sz w:val="20"/>
          <w:szCs w:val="20"/>
        </w:rPr>
        <w:t xml:space="preserve"> </w:t>
      </w:r>
      <w:r w:rsidR="00061896" w:rsidRPr="00FD3CCE">
        <w:rPr>
          <w:rFonts w:ascii="Arial" w:hAnsi="Arial" w:cs="Arial"/>
          <w:sz w:val="20"/>
          <w:szCs w:val="20"/>
        </w:rPr>
        <w:t xml:space="preserve">To enable </w:t>
      </w:r>
      <w:proofErr w:type="spellStart"/>
      <w:r w:rsidR="00061896" w:rsidRPr="00FD3CCE">
        <w:rPr>
          <w:rFonts w:ascii="Arial" w:hAnsi="Arial" w:cs="Arial"/>
          <w:sz w:val="20"/>
          <w:szCs w:val="20"/>
        </w:rPr>
        <w:t>tomographic</w:t>
      </w:r>
      <w:proofErr w:type="spellEnd"/>
      <w:r w:rsidR="00061896" w:rsidRPr="00FD3CCE">
        <w:rPr>
          <w:rFonts w:ascii="Arial" w:hAnsi="Arial" w:cs="Arial"/>
          <w:sz w:val="20"/>
          <w:szCs w:val="20"/>
        </w:rPr>
        <w:t xml:space="preserve"> imaging of cells, we stain</w:t>
      </w:r>
      <w:r w:rsidR="00404C85">
        <w:rPr>
          <w:rFonts w:ascii="Arial" w:hAnsi="Arial" w:cs="Arial"/>
          <w:sz w:val="20"/>
          <w:szCs w:val="20"/>
        </w:rPr>
        <w:t>ed</w:t>
      </w:r>
      <w:r w:rsidR="00061896" w:rsidRPr="00FD3CCE">
        <w:rPr>
          <w:rFonts w:ascii="Arial" w:hAnsi="Arial" w:cs="Arial"/>
          <w:sz w:val="20"/>
          <w:szCs w:val="20"/>
        </w:rPr>
        <w:t xml:space="preserve"> them with </w:t>
      </w:r>
      <w:r>
        <w:rPr>
          <w:rFonts w:ascii="Arial" w:hAnsi="Arial" w:cs="Arial"/>
          <w:sz w:val="20"/>
          <w:szCs w:val="20"/>
        </w:rPr>
        <w:t xml:space="preserve">H&amp;E for </w:t>
      </w:r>
      <w:r w:rsidR="00061896" w:rsidRPr="00FD3CCE">
        <w:rPr>
          <w:rFonts w:ascii="Arial" w:hAnsi="Arial" w:cs="Arial"/>
          <w:sz w:val="20"/>
          <w:szCs w:val="20"/>
        </w:rPr>
        <w:t>absorption</w:t>
      </w:r>
      <w:r>
        <w:rPr>
          <w:rFonts w:ascii="Arial" w:hAnsi="Arial" w:cs="Arial"/>
          <w:sz w:val="20"/>
          <w:szCs w:val="20"/>
        </w:rPr>
        <w:t>-mode</w:t>
      </w:r>
      <w:r w:rsidR="00061896" w:rsidRPr="00FD3CCE">
        <w:rPr>
          <w:rFonts w:ascii="Arial" w:hAnsi="Arial" w:cs="Arial"/>
          <w:sz w:val="20"/>
          <w:szCs w:val="20"/>
        </w:rPr>
        <w:t xml:space="preserve"> </w:t>
      </w:r>
      <w:r w:rsidR="00061896">
        <w:rPr>
          <w:rFonts w:ascii="Arial" w:hAnsi="Arial" w:cs="Arial"/>
          <w:sz w:val="20"/>
          <w:szCs w:val="20"/>
        </w:rPr>
        <w:t>imaging</w:t>
      </w:r>
      <w:r w:rsidR="00061896" w:rsidRPr="00FD3CCE">
        <w:rPr>
          <w:rFonts w:ascii="Arial" w:hAnsi="Arial" w:cs="Arial"/>
          <w:sz w:val="20"/>
          <w:szCs w:val="20"/>
        </w:rPr>
        <w:t xml:space="preserve">. </w:t>
      </w:r>
      <w:proofErr w:type="spellStart"/>
      <w:r w:rsidR="00061896" w:rsidRPr="00FD3CCE">
        <w:rPr>
          <w:rFonts w:ascii="Arial" w:hAnsi="Arial" w:cs="Arial"/>
          <w:sz w:val="20"/>
          <w:szCs w:val="20"/>
        </w:rPr>
        <w:t>Hematoxylin</w:t>
      </w:r>
      <w:proofErr w:type="spellEnd"/>
      <w:r w:rsidR="00061896" w:rsidRPr="00FD3CCE">
        <w:rPr>
          <w:rFonts w:ascii="Arial" w:hAnsi="Arial" w:cs="Arial"/>
          <w:sz w:val="20"/>
          <w:szCs w:val="20"/>
        </w:rPr>
        <w:t xml:space="preserve"> is an</w:t>
      </w:r>
      <w:r>
        <w:rPr>
          <w:rFonts w:ascii="Arial" w:hAnsi="Arial" w:cs="Arial"/>
          <w:sz w:val="20"/>
          <w:szCs w:val="20"/>
        </w:rPr>
        <w:t xml:space="preserve"> acidophilic dye that </w:t>
      </w:r>
      <w:r w:rsidR="00C45572">
        <w:rPr>
          <w:rFonts w:ascii="Arial" w:hAnsi="Arial" w:cs="Arial"/>
          <w:sz w:val="20"/>
          <w:szCs w:val="20"/>
        </w:rPr>
        <w:t xml:space="preserve">preferentially </w:t>
      </w:r>
      <w:r>
        <w:rPr>
          <w:rFonts w:ascii="Arial" w:hAnsi="Arial" w:cs="Arial"/>
          <w:sz w:val="20"/>
          <w:szCs w:val="20"/>
        </w:rPr>
        <w:t>stains</w:t>
      </w:r>
      <w:r w:rsidR="00061896" w:rsidRPr="00FD3CCE">
        <w:rPr>
          <w:rFonts w:ascii="Arial" w:hAnsi="Arial" w:cs="Arial"/>
          <w:sz w:val="20"/>
          <w:szCs w:val="20"/>
        </w:rPr>
        <w:t xml:space="preserve"> the nucleus</w:t>
      </w:r>
      <w:r>
        <w:rPr>
          <w:rFonts w:ascii="Arial" w:hAnsi="Arial" w:cs="Arial"/>
          <w:sz w:val="20"/>
          <w:szCs w:val="20"/>
        </w:rPr>
        <w:t xml:space="preserve"> blue</w:t>
      </w:r>
      <w:r w:rsidR="00061896" w:rsidRPr="00FD3CCE">
        <w:rPr>
          <w:rFonts w:ascii="Arial" w:hAnsi="Arial" w:cs="Arial"/>
          <w:sz w:val="20"/>
          <w:szCs w:val="20"/>
        </w:rPr>
        <w:t xml:space="preserve"> while Eosin is a basophili</w:t>
      </w:r>
      <w:r>
        <w:rPr>
          <w:rFonts w:ascii="Arial" w:hAnsi="Arial" w:cs="Arial"/>
          <w:sz w:val="20"/>
          <w:szCs w:val="20"/>
        </w:rPr>
        <w:t>c dye that stains the cytoplasm pink.</w:t>
      </w:r>
    </w:p>
    <w:p w:rsidR="00061896" w:rsidRPr="00FD3CCE" w:rsidRDefault="00061896" w:rsidP="00061896">
      <w:pPr>
        <w:jc w:val="both"/>
        <w:rPr>
          <w:rFonts w:ascii="Arial" w:hAnsi="Arial" w:cs="Arial"/>
          <w:sz w:val="20"/>
          <w:szCs w:val="20"/>
        </w:rPr>
      </w:pPr>
      <w:r w:rsidRPr="00FD3CCE">
        <w:rPr>
          <w:rFonts w:ascii="Arial" w:hAnsi="Arial" w:cs="Arial"/>
          <w:sz w:val="20"/>
          <w:szCs w:val="20"/>
        </w:rPr>
        <w:t xml:space="preserve">We fixed the cells with </w:t>
      </w:r>
      <w:proofErr w:type="spellStart"/>
      <w:r w:rsidRPr="00FD3CCE">
        <w:rPr>
          <w:rFonts w:ascii="Arial" w:hAnsi="Arial" w:cs="Arial"/>
          <w:sz w:val="20"/>
          <w:szCs w:val="20"/>
        </w:rPr>
        <w:t>CytoLyt</w:t>
      </w:r>
      <w:proofErr w:type="spellEnd"/>
      <w:r w:rsidRPr="00FD3CCE">
        <w:rPr>
          <w:rFonts w:ascii="Arial" w:hAnsi="Arial" w:cs="Arial"/>
          <w:sz w:val="20"/>
          <w:szCs w:val="20"/>
        </w:rPr>
        <w:t xml:space="preserve"> (</w:t>
      </w:r>
      <w:proofErr w:type="spellStart"/>
      <w:r w:rsidRPr="00FD3CCE">
        <w:rPr>
          <w:rFonts w:ascii="Arial" w:hAnsi="Arial" w:cs="Arial"/>
          <w:sz w:val="20"/>
          <w:szCs w:val="20"/>
        </w:rPr>
        <w:t>Cytyc</w:t>
      </w:r>
      <w:proofErr w:type="spellEnd"/>
      <w:r w:rsidRPr="00FD3CCE">
        <w:rPr>
          <w:rFonts w:ascii="Arial" w:hAnsi="Arial" w:cs="Arial"/>
          <w:sz w:val="20"/>
          <w:szCs w:val="20"/>
        </w:rPr>
        <w:t xml:space="preserve">, </w:t>
      </w:r>
      <w:proofErr w:type="spellStart"/>
      <w:r w:rsidRPr="00FD3CCE">
        <w:rPr>
          <w:rFonts w:ascii="Arial" w:hAnsi="Arial" w:cs="Arial"/>
          <w:sz w:val="20"/>
          <w:szCs w:val="20"/>
        </w:rPr>
        <w:t>Malborough</w:t>
      </w:r>
      <w:proofErr w:type="spellEnd"/>
      <w:r w:rsidRPr="00FD3CCE">
        <w:rPr>
          <w:rFonts w:ascii="Arial" w:hAnsi="Arial" w:cs="Arial"/>
          <w:sz w:val="20"/>
          <w:szCs w:val="20"/>
        </w:rPr>
        <w:t xml:space="preserve">, MA) and smeared them onto a microscope glass slide (VWR, West Chester, PA)  coated with 0.01% Poly-L-Lysine (PLL) (Sigma Aldrich, St. Louis, MO). Prior to coating with PLL the slide was washed with 2% </w:t>
      </w:r>
      <w:proofErr w:type="spellStart"/>
      <w:r w:rsidRPr="00FD3CCE">
        <w:rPr>
          <w:rFonts w:ascii="Arial" w:hAnsi="Arial" w:cs="Arial"/>
          <w:sz w:val="20"/>
          <w:szCs w:val="20"/>
        </w:rPr>
        <w:t>Neutrad</w:t>
      </w:r>
      <w:proofErr w:type="spellEnd"/>
      <w:r w:rsidRPr="00FD3CCE">
        <w:rPr>
          <w:rFonts w:ascii="Arial" w:hAnsi="Arial" w:cs="Arial"/>
          <w:sz w:val="20"/>
          <w:szCs w:val="20"/>
        </w:rPr>
        <w:t xml:space="preserve"> detergent (Fisher Scientific, Fair Lawn, NJ) and then rinsed thoroughly with de-ionized water. We stained the cells for a few minutes (cell line dependent) in aqueous 6.25% w/w Gill’s </w:t>
      </w:r>
      <w:proofErr w:type="spellStart"/>
      <w:r w:rsidRPr="00FD3CCE">
        <w:rPr>
          <w:rFonts w:ascii="Arial" w:hAnsi="Arial" w:cs="Arial"/>
          <w:sz w:val="20"/>
          <w:szCs w:val="20"/>
        </w:rPr>
        <w:t>hematoxylin</w:t>
      </w:r>
      <w:proofErr w:type="spellEnd"/>
      <w:r w:rsidRPr="00FD3CCE">
        <w:rPr>
          <w:rFonts w:ascii="Arial" w:hAnsi="Arial" w:cs="Arial"/>
          <w:sz w:val="20"/>
          <w:szCs w:val="20"/>
        </w:rPr>
        <w:t xml:space="preserve"> (Electron Microscopy Sciences, Hatfield, PA) solution, then counter-stained in bluing reagent (Fisher Scientific, Fair Lawn, NJ) for 30 seconds after washing thrice with filtered tap water. After an additional three washes with filtered tap water, we stained the cells with 1% Eosin (Electron </w:t>
      </w:r>
      <w:proofErr w:type="spellStart"/>
      <w:r w:rsidRPr="00FD3CCE">
        <w:rPr>
          <w:rFonts w:ascii="Arial" w:hAnsi="Arial" w:cs="Arial"/>
          <w:sz w:val="20"/>
          <w:szCs w:val="20"/>
        </w:rPr>
        <w:t>Miscroscopy</w:t>
      </w:r>
      <w:proofErr w:type="spellEnd"/>
      <w:r w:rsidRPr="00FD3CCE">
        <w:rPr>
          <w:rFonts w:ascii="Arial" w:hAnsi="Arial" w:cs="Arial"/>
          <w:sz w:val="20"/>
          <w:szCs w:val="20"/>
        </w:rPr>
        <w:t xml:space="preserve"> Sciences, Hatfield, PA). We then subjected the cells to dehydration through an ethanol series (50%, 95%, and 100%) and two washes with 100% </w:t>
      </w:r>
      <w:proofErr w:type="spellStart"/>
      <w:r w:rsidRPr="00FD3CCE">
        <w:rPr>
          <w:rFonts w:ascii="Arial" w:hAnsi="Arial" w:cs="Arial"/>
          <w:sz w:val="20"/>
          <w:szCs w:val="20"/>
        </w:rPr>
        <w:t>xylene</w:t>
      </w:r>
      <w:proofErr w:type="spellEnd"/>
      <w:r w:rsidRPr="00FD3CCE">
        <w:rPr>
          <w:rFonts w:ascii="Arial" w:hAnsi="Arial" w:cs="Arial"/>
          <w:sz w:val="20"/>
          <w:szCs w:val="20"/>
        </w:rPr>
        <w:t xml:space="preserve">. Lastly, we embedded the stained cells into a special carrier gel (Smart Gel, Nye Lubricants, </w:t>
      </w:r>
      <w:proofErr w:type="gramStart"/>
      <w:r w:rsidRPr="00FD3CCE">
        <w:rPr>
          <w:rFonts w:ascii="Arial" w:hAnsi="Arial" w:cs="Arial"/>
          <w:sz w:val="20"/>
          <w:szCs w:val="20"/>
        </w:rPr>
        <w:t>Fairhaven</w:t>
      </w:r>
      <w:proofErr w:type="gramEnd"/>
      <w:r w:rsidRPr="00FD3CCE">
        <w:rPr>
          <w:rFonts w:ascii="Arial" w:hAnsi="Arial" w:cs="Arial"/>
          <w:sz w:val="20"/>
          <w:szCs w:val="20"/>
        </w:rPr>
        <w:t xml:space="preserve">, MA) and loaded the resulting </w:t>
      </w:r>
      <w:r>
        <w:rPr>
          <w:rFonts w:ascii="Arial" w:hAnsi="Arial" w:cs="Arial"/>
          <w:sz w:val="20"/>
          <w:szCs w:val="20"/>
        </w:rPr>
        <w:t>cell-gel suspension</w:t>
      </w:r>
      <w:r w:rsidRPr="00FD3CCE">
        <w:rPr>
          <w:rFonts w:ascii="Arial" w:hAnsi="Arial" w:cs="Arial"/>
          <w:sz w:val="20"/>
          <w:szCs w:val="20"/>
        </w:rPr>
        <w:t xml:space="preserve"> into a glass syringe (Hamilton, Reno, NV) for </w:t>
      </w:r>
      <w:proofErr w:type="spellStart"/>
      <w:r w:rsidRPr="00FD3CCE">
        <w:rPr>
          <w:rFonts w:ascii="Arial" w:hAnsi="Arial" w:cs="Arial"/>
          <w:sz w:val="20"/>
          <w:szCs w:val="20"/>
        </w:rPr>
        <w:t>tomographic</w:t>
      </w:r>
      <w:proofErr w:type="spellEnd"/>
      <w:r w:rsidRPr="00FD3CCE">
        <w:rPr>
          <w:rFonts w:ascii="Arial" w:hAnsi="Arial" w:cs="Arial"/>
          <w:sz w:val="20"/>
          <w:szCs w:val="20"/>
        </w:rPr>
        <w:t xml:space="preserve"> imaging.</w:t>
      </w:r>
      <w:r w:rsidR="00C45572">
        <w:rPr>
          <w:rFonts w:ascii="Arial" w:hAnsi="Arial" w:cs="Arial"/>
          <w:sz w:val="20"/>
          <w:szCs w:val="20"/>
        </w:rPr>
        <w:t xml:space="preserve"> </w:t>
      </w:r>
      <w:r w:rsidRPr="00FD3CCE">
        <w:rPr>
          <w:rFonts w:ascii="Arial" w:hAnsi="Arial" w:cs="Arial"/>
          <w:sz w:val="20"/>
          <w:szCs w:val="20"/>
        </w:rPr>
        <w:t xml:space="preserve">Since proper staining is highly dependent on experimental conditions (including pH of the water used), we carried out multiple trials to optimize the concentrations of reagents and durations of protocol steps. </w:t>
      </w:r>
    </w:p>
    <w:p w:rsidR="00061896" w:rsidRPr="00FD3CCE" w:rsidRDefault="00F879C0" w:rsidP="00061896">
      <w:pPr>
        <w:jc w:val="both"/>
        <w:rPr>
          <w:rFonts w:ascii="Arial" w:hAnsi="Arial" w:cs="Arial"/>
          <w:sz w:val="20"/>
          <w:szCs w:val="20"/>
        </w:rPr>
      </w:pPr>
      <w:proofErr w:type="gramStart"/>
      <w:r>
        <w:rPr>
          <w:rFonts w:ascii="Arial" w:hAnsi="Arial" w:cs="Arial"/>
          <w:b/>
          <w:sz w:val="20"/>
          <w:szCs w:val="20"/>
        </w:rPr>
        <w:lastRenderedPageBreak/>
        <w:t>cell</w:t>
      </w:r>
      <w:proofErr w:type="gramEnd"/>
      <w:r>
        <w:rPr>
          <w:rFonts w:ascii="Arial" w:hAnsi="Arial" w:cs="Arial"/>
          <w:b/>
          <w:sz w:val="20"/>
          <w:szCs w:val="20"/>
        </w:rPr>
        <w:t xml:space="preserve"> CT:</w:t>
      </w:r>
      <w:r w:rsidR="001550FA">
        <w:rPr>
          <w:rFonts w:ascii="Arial" w:hAnsi="Arial" w:cs="Arial"/>
          <w:b/>
          <w:sz w:val="20"/>
          <w:szCs w:val="20"/>
        </w:rPr>
        <w:t xml:space="preserve"> </w:t>
      </w:r>
      <w:r w:rsidR="00061896" w:rsidRPr="00FD3CCE">
        <w:rPr>
          <w:rFonts w:ascii="Arial" w:hAnsi="Arial" w:cs="Arial"/>
          <w:sz w:val="20"/>
          <w:szCs w:val="20"/>
        </w:rPr>
        <w:t xml:space="preserve">We performed optical </w:t>
      </w:r>
      <w:proofErr w:type="spellStart"/>
      <w:r w:rsidR="00061896" w:rsidRPr="00FD3CCE">
        <w:rPr>
          <w:rFonts w:ascii="Arial" w:hAnsi="Arial" w:cs="Arial"/>
          <w:sz w:val="20"/>
          <w:szCs w:val="20"/>
        </w:rPr>
        <w:t>tomographic</w:t>
      </w:r>
      <w:proofErr w:type="spellEnd"/>
      <w:r w:rsidR="00061896" w:rsidRPr="00FD3CCE">
        <w:rPr>
          <w:rFonts w:ascii="Arial" w:hAnsi="Arial" w:cs="Arial"/>
          <w:sz w:val="20"/>
          <w:szCs w:val="20"/>
        </w:rPr>
        <w:t xml:space="preserve"> imaging of stained, individual cells using a computed tomography (CT) instrument (</w:t>
      </w:r>
      <w:proofErr w:type="spellStart"/>
      <w:r w:rsidR="00061896" w:rsidRPr="00FD3CCE">
        <w:rPr>
          <w:rFonts w:ascii="Arial" w:hAnsi="Arial" w:cs="Arial"/>
          <w:sz w:val="20"/>
          <w:szCs w:val="20"/>
        </w:rPr>
        <w:t>VisionGate</w:t>
      </w:r>
      <w:proofErr w:type="spellEnd"/>
      <w:r w:rsidR="00061896" w:rsidRPr="00FD3CCE">
        <w:rPr>
          <w:rFonts w:ascii="Arial" w:hAnsi="Arial" w:cs="Arial"/>
          <w:sz w:val="20"/>
          <w:szCs w:val="20"/>
        </w:rPr>
        <w:t xml:space="preserve">, Gig Harbor, WA). The cell CT instrument provides isotropic spatial resolution of 350 nm. We imaged the cells sequentially by </w:t>
      </w:r>
      <w:proofErr w:type="gramStart"/>
      <w:r w:rsidR="00061896" w:rsidRPr="00FD3CCE">
        <w:rPr>
          <w:rFonts w:ascii="Arial" w:hAnsi="Arial" w:cs="Arial"/>
          <w:sz w:val="20"/>
          <w:szCs w:val="20"/>
        </w:rPr>
        <w:t>flowing</w:t>
      </w:r>
      <w:proofErr w:type="gramEnd"/>
      <w:r w:rsidR="00061896" w:rsidRPr="00FD3CCE">
        <w:rPr>
          <w:rFonts w:ascii="Arial" w:hAnsi="Arial" w:cs="Arial"/>
          <w:sz w:val="20"/>
          <w:szCs w:val="20"/>
        </w:rPr>
        <w:t xml:space="preserve"> the carrier gel through a rotating glass capillary. For each cell, we generated a volumetric image by acquiring 500 projection images taken at angular intervals of 0.72 degrees around the cell and subjecting these projection images to mathematical reconstruction algorithms. Prior to reconstruction, we de-noised and aligned the projection images to remove pattern noise artifacts and to compensate for mechanical jitter and </w:t>
      </w:r>
      <w:proofErr w:type="spellStart"/>
      <w:r w:rsidR="00061896" w:rsidRPr="00FD3CCE">
        <w:rPr>
          <w:rFonts w:ascii="Arial" w:hAnsi="Arial" w:cs="Arial"/>
          <w:sz w:val="20"/>
          <w:szCs w:val="20"/>
        </w:rPr>
        <w:t>runout</w:t>
      </w:r>
      <w:proofErr w:type="spellEnd"/>
      <w:r w:rsidR="00061896" w:rsidRPr="00FD3CCE">
        <w:rPr>
          <w:rFonts w:ascii="Arial" w:hAnsi="Arial" w:cs="Arial"/>
          <w:sz w:val="20"/>
          <w:szCs w:val="20"/>
        </w:rPr>
        <w:t xml:space="preserve"> of the capillary, respectively. We imaged one hundred cells from each cell line and used the generated volumetric</w:t>
      </w:r>
      <w:r w:rsidR="00FE465A">
        <w:rPr>
          <w:rFonts w:ascii="Arial" w:hAnsi="Arial" w:cs="Arial"/>
          <w:sz w:val="20"/>
          <w:szCs w:val="20"/>
        </w:rPr>
        <w:t xml:space="preserve"> images for </w:t>
      </w:r>
      <w:proofErr w:type="spellStart"/>
      <w:r w:rsidR="00FE465A">
        <w:rPr>
          <w:rFonts w:ascii="Arial" w:hAnsi="Arial" w:cs="Arial"/>
          <w:sz w:val="20"/>
          <w:szCs w:val="20"/>
        </w:rPr>
        <w:t>morphometric</w:t>
      </w:r>
      <w:proofErr w:type="spellEnd"/>
      <w:r w:rsidR="00FE465A">
        <w:rPr>
          <w:rFonts w:ascii="Arial" w:hAnsi="Arial" w:cs="Arial"/>
          <w:sz w:val="20"/>
          <w:szCs w:val="20"/>
        </w:rPr>
        <w:t xml:space="preserve"> analyse</w:t>
      </w:r>
      <w:r w:rsidR="00061896" w:rsidRPr="00FD3CCE">
        <w:rPr>
          <w:rFonts w:ascii="Arial" w:hAnsi="Arial" w:cs="Arial"/>
          <w:sz w:val="20"/>
          <w:szCs w:val="20"/>
        </w:rPr>
        <w:t xml:space="preserve">s. </w:t>
      </w:r>
    </w:p>
    <w:p w:rsidR="00061896" w:rsidRPr="00FD3CCE" w:rsidRDefault="00061896" w:rsidP="00FE465A">
      <w:pPr>
        <w:jc w:val="both"/>
        <w:rPr>
          <w:rFonts w:ascii="Arial" w:hAnsi="Arial" w:cs="Arial"/>
          <w:sz w:val="20"/>
          <w:szCs w:val="20"/>
        </w:rPr>
      </w:pPr>
      <w:r w:rsidRPr="008D4E23">
        <w:rPr>
          <w:rFonts w:ascii="Arial" w:hAnsi="Arial" w:cs="Arial"/>
          <w:b/>
          <w:sz w:val="20"/>
          <w:szCs w:val="20"/>
        </w:rPr>
        <w:t xml:space="preserve">3D </w:t>
      </w:r>
      <w:proofErr w:type="spellStart"/>
      <w:r w:rsidR="00F879C0" w:rsidRPr="008D4E23">
        <w:rPr>
          <w:rFonts w:ascii="Arial" w:hAnsi="Arial" w:cs="Arial"/>
          <w:b/>
          <w:sz w:val="20"/>
          <w:szCs w:val="20"/>
        </w:rPr>
        <w:t>cytometry</w:t>
      </w:r>
      <w:proofErr w:type="spellEnd"/>
      <w:r w:rsidR="00F879C0" w:rsidRPr="008D4E23">
        <w:rPr>
          <w:rFonts w:ascii="Arial" w:hAnsi="Arial" w:cs="Arial"/>
          <w:b/>
          <w:sz w:val="20"/>
          <w:szCs w:val="20"/>
        </w:rPr>
        <w:t>:</w:t>
      </w:r>
      <w:r w:rsidR="001550FA">
        <w:rPr>
          <w:rFonts w:ascii="Arial" w:hAnsi="Arial" w:cs="Arial"/>
          <w:b/>
          <w:sz w:val="20"/>
          <w:szCs w:val="20"/>
        </w:rPr>
        <w:t xml:space="preserve"> </w:t>
      </w:r>
      <w:r w:rsidRPr="00FD3CCE">
        <w:rPr>
          <w:rFonts w:ascii="Arial" w:eastAsia="Times New Roman" w:hAnsi="Arial" w:cs="Arial"/>
          <w:sz w:val="20"/>
          <w:szCs w:val="20"/>
        </w:rPr>
        <w:t xml:space="preserve">We quantified cell and nuclear structure with robust 3D image processing algorithms applied to the cell image data. We </w:t>
      </w:r>
      <w:proofErr w:type="spellStart"/>
      <w:r w:rsidRPr="00FD3CCE">
        <w:rPr>
          <w:rFonts w:ascii="Arial" w:eastAsia="Times New Roman" w:hAnsi="Arial" w:cs="Arial"/>
          <w:sz w:val="20"/>
          <w:szCs w:val="20"/>
        </w:rPr>
        <w:t>denoised</w:t>
      </w:r>
      <w:proofErr w:type="spellEnd"/>
      <w:r w:rsidRPr="00FD3CCE">
        <w:rPr>
          <w:rFonts w:ascii="Arial" w:eastAsia="Times New Roman" w:hAnsi="Arial" w:cs="Arial"/>
          <w:sz w:val="20"/>
          <w:szCs w:val="20"/>
        </w:rPr>
        <w:t xml:space="preserve"> the image, segmented the volumes of interest (VOIs) including the cell, the nucleus, nuclear compartments and the nuclear DNA, and computed morphological and textural descriptors (or features) from the segmented VOIs.</w:t>
      </w:r>
      <w:r w:rsidR="00EE245E">
        <w:rPr>
          <w:rFonts w:ascii="Arial" w:eastAsia="Times New Roman" w:hAnsi="Arial" w:cs="Arial"/>
          <w:sz w:val="20"/>
          <w:szCs w:val="20"/>
        </w:rPr>
        <w:t xml:space="preserve"> </w:t>
      </w:r>
      <w:r w:rsidR="00EC135A">
        <w:rPr>
          <w:rFonts w:ascii="Arial" w:eastAsia="Times New Roman" w:hAnsi="Arial" w:cs="Arial"/>
          <w:sz w:val="20"/>
          <w:szCs w:val="20"/>
        </w:rPr>
        <w:t xml:space="preserve">These </w:t>
      </w:r>
      <w:r w:rsidR="00334AFA">
        <w:rPr>
          <w:rFonts w:ascii="Arial" w:eastAsia="Times New Roman" w:hAnsi="Arial" w:cs="Arial"/>
          <w:sz w:val="20"/>
          <w:szCs w:val="20"/>
        </w:rPr>
        <w:t xml:space="preserve">methods </w:t>
      </w:r>
      <w:r w:rsidR="00EC135A">
        <w:rPr>
          <w:rFonts w:ascii="Arial" w:eastAsia="Times New Roman" w:hAnsi="Arial" w:cs="Arial"/>
          <w:sz w:val="20"/>
          <w:szCs w:val="20"/>
        </w:rPr>
        <w:t xml:space="preserve">are detailed in </w:t>
      </w:r>
      <w:r w:rsidR="00C831A9">
        <w:rPr>
          <w:rFonts w:ascii="Arial" w:eastAsia="Times New Roman" w:hAnsi="Arial" w:cs="Arial"/>
          <w:sz w:val="20"/>
          <w:szCs w:val="20"/>
        </w:rPr>
        <w:t>(1)</w:t>
      </w:r>
      <w:r w:rsidR="00EC135A">
        <w:rPr>
          <w:rFonts w:ascii="Arial" w:eastAsia="Times New Roman" w:hAnsi="Arial" w:cs="Arial"/>
          <w:sz w:val="20"/>
          <w:szCs w:val="20"/>
        </w:rPr>
        <w:t>.</w:t>
      </w:r>
      <w:r w:rsidR="00FE465A">
        <w:rPr>
          <w:rFonts w:ascii="Arial" w:eastAsia="Times New Roman" w:hAnsi="Arial" w:cs="Arial"/>
          <w:sz w:val="20"/>
          <w:szCs w:val="20"/>
        </w:rPr>
        <w:t xml:space="preserve"> </w:t>
      </w:r>
      <w:r w:rsidR="009653C8">
        <w:rPr>
          <w:rFonts w:ascii="Arial" w:eastAsia="Times New Roman" w:hAnsi="Arial" w:cs="Arial"/>
          <w:sz w:val="20"/>
          <w:szCs w:val="20"/>
        </w:rPr>
        <w:t>To ensure accuracy</w:t>
      </w:r>
      <w:r w:rsidR="00E95666">
        <w:rPr>
          <w:rFonts w:ascii="Arial" w:eastAsia="Times New Roman" w:hAnsi="Arial" w:cs="Arial"/>
          <w:sz w:val="20"/>
          <w:szCs w:val="20"/>
        </w:rPr>
        <w:t xml:space="preserve"> in feature computation</w:t>
      </w:r>
      <w:r w:rsidR="009653C8">
        <w:rPr>
          <w:rFonts w:ascii="Arial" w:eastAsia="Times New Roman" w:hAnsi="Arial" w:cs="Arial"/>
          <w:sz w:val="20"/>
          <w:szCs w:val="20"/>
        </w:rPr>
        <w:t>, t</w:t>
      </w:r>
      <w:r w:rsidR="00EE245E">
        <w:rPr>
          <w:rFonts w:ascii="Arial" w:eastAsia="Times New Roman" w:hAnsi="Arial" w:cs="Arial"/>
          <w:sz w:val="20"/>
          <w:szCs w:val="20"/>
        </w:rPr>
        <w:t xml:space="preserve">he segmented VOIs were cross-validated by a skilled operator. </w:t>
      </w:r>
      <w:r w:rsidR="00B12F31">
        <w:rPr>
          <w:rFonts w:ascii="Arial" w:eastAsia="Times New Roman" w:hAnsi="Arial" w:cs="Arial"/>
          <w:sz w:val="20"/>
          <w:szCs w:val="20"/>
        </w:rPr>
        <w:t>Subsequently, w</w:t>
      </w:r>
      <w:r w:rsidR="00FE465A">
        <w:rPr>
          <w:rFonts w:ascii="Arial" w:hAnsi="Arial" w:cs="Arial"/>
          <w:sz w:val="20"/>
          <w:szCs w:val="20"/>
        </w:rPr>
        <w:t>e</w:t>
      </w:r>
      <w:r w:rsidRPr="00FD3CCE">
        <w:rPr>
          <w:rFonts w:ascii="Arial" w:hAnsi="Arial" w:cs="Arial"/>
          <w:sz w:val="20"/>
          <w:szCs w:val="20"/>
        </w:rPr>
        <w:t xml:space="preserve"> </w:t>
      </w:r>
      <w:r w:rsidR="00404C85" w:rsidRPr="00FD3CCE">
        <w:rPr>
          <w:rFonts w:ascii="Arial" w:hAnsi="Arial" w:cs="Arial"/>
          <w:sz w:val="20"/>
          <w:szCs w:val="20"/>
        </w:rPr>
        <w:t>compute</w:t>
      </w:r>
      <w:r w:rsidR="00404C85">
        <w:rPr>
          <w:rFonts w:ascii="Arial" w:hAnsi="Arial" w:cs="Arial"/>
          <w:sz w:val="20"/>
          <w:szCs w:val="20"/>
        </w:rPr>
        <w:t>d</w:t>
      </w:r>
      <w:r w:rsidR="00404C85" w:rsidRPr="00FD3CCE">
        <w:rPr>
          <w:rFonts w:ascii="Arial" w:hAnsi="Arial" w:cs="Arial"/>
          <w:sz w:val="20"/>
          <w:szCs w:val="20"/>
        </w:rPr>
        <w:t xml:space="preserve"> histograms </w:t>
      </w:r>
      <w:r w:rsidR="00404C85">
        <w:rPr>
          <w:rFonts w:ascii="Arial" w:hAnsi="Arial" w:cs="Arial"/>
          <w:sz w:val="20"/>
          <w:szCs w:val="20"/>
        </w:rPr>
        <w:t xml:space="preserve">and </w:t>
      </w:r>
      <w:r w:rsidRPr="00FD3CCE">
        <w:rPr>
          <w:rFonts w:ascii="Arial" w:hAnsi="Arial" w:cs="Arial"/>
          <w:sz w:val="20"/>
          <w:szCs w:val="20"/>
        </w:rPr>
        <w:t>statistically characterize</w:t>
      </w:r>
      <w:r w:rsidR="00FE465A">
        <w:rPr>
          <w:rFonts w:ascii="Arial" w:hAnsi="Arial" w:cs="Arial"/>
          <w:sz w:val="20"/>
          <w:szCs w:val="20"/>
        </w:rPr>
        <w:t>d</w:t>
      </w:r>
      <w:r w:rsidRPr="00FD3CCE">
        <w:rPr>
          <w:rFonts w:ascii="Arial" w:hAnsi="Arial" w:cs="Arial"/>
          <w:sz w:val="20"/>
          <w:szCs w:val="20"/>
        </w:rPr>
        <w:t xml:space="preserve"> distributions of </w:t>
      </w:r>
      <w:r w:rsidR="00404C85">
        <w:rPr>
          <w:rFonts w:ascii="Arial" w:hAnsi="Arial" w:cs="Arial"/>
          <w:sz w:val="20"/>
          <w:szCs w:val="20"/>
        </w:rPr>
        <w:t xml:space="preserve">readily </w:t>
      </w:r>
      <w:r w:rsidR="00C45572">
        <w:rPr>
          <w:rFonts w:ascii="Arial" w:hAnsi="Arial" w:cs="Arial"/>
          <w:sz w:val="20"/>
          <w:szCs w:val="20"/>
        </w:rPr>
        <w:t>comprehendible</w:t>
      </w:r>
      <w:r w:rsidR="00404C85">
        <w:rPr>
          <w:rFonts w:ascii="Arial" w:hAnsi="Arial" w:cs="Arial"/>
          <w:sz w:val="20"/>
          <w:szCs w:val="20"/>
        </w:rPr>
        <w:t xml:space="preserve"> </w:t>
      </w:r>
      <w:r w:rsidRPr="00FD3CCE">
        <w:rPr>
          <w:rFonts w:ascii="Arial" w:hAnsi="Arial" w:cs="Arial"/>
          <w:sz w:val="20"/>
          <w:szCs w:val="20"/>
        </w:rPr>
        <w:t xml:space="preserve">3D </w:t>
      </w:r>
      <w:proofErr w:type="spellStart"/>
      <w:r w:rsidRPr="00FD3CCE">
        <w:rPr>
          <w:rFonts w:ascii="Arial" w:hAnsi="Arial" w:cs="Arial"/>
          <w:sz w:val="20"/>
          <w:szCs w:val="20"/>
        </w:rPr>
        <w:t>morphometric</w:t>
      </w:r>
      <w:proofErr w:type="spellEnd"/>
      <w:r w:rsidRPr="00FD3CCE">
        <w:rPr>
          <w:rFonts w:ascii="Arial" w:hAnsi="Arial" w:cs="Arial"/>
          <w:sz w:val="20"/>
          <w:szCs w:val="20"/>
        </w:rPr>
        <w:t xml:space="preserve"> feature data and </w:t>
      </w:r>
      <w:r w:rsidR="00404C85">
        <w:rPr>
          <w:rFonts w:ascii="Arial" w:hAnsi="Arial" w:cs="Arial"/>
          <w:sz w:val="20"/>
          <w:szCs w:val="20"/>
        </w:rPr>
        <w:t xml:space="preserve">to </w:t>
      </w:r>
      <w:r w:rsidRPr="00FD3CCE">
        <w:rPr>
          <w:rFonts w:ascii="Arial" w:hAnsi="Arial" w:cs="Arial"/>
          <w:sz w:val="20"/>
          <w:szCs w:val="20"/>
        </w:rPr>
        <w:t xml:space="preserve">reveal quantitative differences between corresponding features in the two cell lines. </w:t>
      </w:r>
    </w:p>
    <w:p w:rsidR="00061896" w:rsidRPr="00FD3CCE" w:rsidRDefault="00061896" w:rsidP="00061896">
      <w:pPr>
        <w:jc w:val="both"/>
        <w:rPr>
          <w:rFonts w:ascii="Arial" w:hAnsi="Arial" w:cs="Arial"/>
          <w:b/>
        </w:rPr>
      </w:pPr>
      <w:r w:rsidRPr="00FD3CCE">
        <w:rPr>
          <w:rFonts w:ascii="Arial" w:hAnsi="Arial" w:cs="Arial"/>
          <w:b/>
        </w:rPr>
        <w:t>Results</w:t>
      </w:r>
    </w:p>
    <w:p w:rsidR="00061896" w:rsidRDefault="000F264C" w:rsidP="00061896">
      <w:pPr>
        <w:spacing w:line="240" w:lineRule="auto"/>
        <w:jc w:val="both"/>
        <w:rPr>
          <w:rFonts w:ascii="Arial" w:hAnsi="Arial" w:cs="Arial"/>
          <w:sz w:val="20"/>
          <w:szCs w:val="20"/>
        </w:rPr>
      </w:pPr>
      <w:r>
        <w:rPr>
          <w:rFonts w:ascii="Arial" w:hAnsi="Arial" w:cs="Arial"/>
          <w:sz w:val="20"/>
          <w:szCs w:val="20"/>
        </w:rPr>
        <w:t xml:space="preserve">Our observations on the two cell types </w:t>
      </w:r>
      <w:r w:rsidR="00427101">
        <w:rPr>
          <w:rFonts w:ascii="Arial" w:hAnsi="Arial" w:cs="Arial"/>
          <w:sz w:val="20"/>
          <w:szCs w:val="20"/>
        </w:rPr>
        <w:t xml:space="preserve">based on </w:t>
      </w:r>
      <w:r w:rsidR="001550FA">
        <w:rPr>
          <w:rFonts w:ascii="Arial" w:hAnsi="Arial" w:cs="Arial"/>
          <w:sz w:val="20"/>
          <w:szCs w:val="20"/>
        </w:rPr>
        <w:t xml:space="preserve">3D morphological </w:t>
      </w:r>
      <w:r>
        <w:rPr>
          <w:rFonts w:ascii="Arial" w:hAnsi="Arial" w:cs="Arial"/>
          <w:sz w:val="20"/>
          <w:szCs w:val="20"/>
        </w:rPr>
        <w:t>analysis of our imagery are detailed below. Statistical data supporting these observations is detailed in table 1.</w:t>
      </w:r>
    </w:p>
    <w:p w:rsidR="00C94484" w:rsidRDefault="005310FF" w:rsidP="00071392">
      <w:pPr>
        <w:spacing w:line="240" w:lineRule="auto"/>
        <w:jc w:val="center"/>
        <w:rPr>
          <w:rFonts w:ascii="Arial" w:hAnsi="Arial" w:cs="Arial"/>
          <w:b/>
          <w:sz w:val="20"/>
          <w:szCs w:val="20"/>
        </w:rPr>
      </w:pPr>
      <w:r w:rsidRPr="005310FF">
        <w:rPr>
          <w:rFonts w:ascii="Arial" w:hAnsi="Arial" w:cs="Arial"/>
          <w:b/>
          <w:sz w:val="20"/>
          <w:szCs w:val="20"/>
        </w:rPr>
        <w:t>MCF-10A cells are smaller than MDA-MB-231 cells</w:t>
      </w:r>
    </w:p>
    <w:p w:rsidR="00BE514D" w:rsidRDefault="00BC149D" w:rsidP="00BE514D">
      <w:pPr>
        <w:spacing w:line="240" w:lineRule="auto"/>
        <w:jc w:val="center"/>
        <w:rPr>
          <w:rFonts w:ascii="Arial" w:hAnsi="Arial" w:cs="Arial"/>
          <w:b/>
          <w:sz w:val="20"/>
          <w:szCs w:val="20"/>
        </w:rPr>
      </w:pPr>
      <w:r>
        <w:rPr>
          <w:rFonts w:ascii="Arial" w:hAnsi="Arial" w:cs="Arial"/>
          <w:b/>
          <w:noProof/>
          <w:sz w:val="20"/>
          <w:szCs w:val="20"/>
        </w:rPr>
        <w:drawing>
          <wp:inline distT="0" distB="0" distL="0" distR="0">
            <wp:extent cx="5024024" cy="3840480"/>
            <wp:effectExtent l="19050" t="0" r="5176" b="0"/>
            <wp:docPr id="9" name="Picture 8" descr="CellVol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llVolume.png"/>
                    <pic:cNvPicPr/>
                  </pic:nvPicPr>
                  <pic:blipFill>
                    <a:blip r:embed="rId5" cstate="print"/>
                    <a:stretch>
                      <a:fillRect/>
                    </a:stretch>
                  </pic:blipFill>
                  <pic:spPr>
                    <a:xfrm>
                      <a:off x="0" y="0"/>
                      <a:ext cx="5024024" cy="3840480"/>
                    </a:xfrm>
                    <a:prstGeom prst="rect">
                      <a:avLst/>
                    </a:prstGeom>
                  </pic:spPr>
                </pic:pic>
              </a:graphicData>
            </a:graphic>
          </wp:inline>
        </w:drawing>
      </w:r>
    </w:p>
    <w:p w:rsidR="00C94484" w:rsidRDefault="00C94484" w:rsidP="00BE514D">
      <w:pPr>
        <w:spacing w:line="240" w:lineRule="auto"/>
        <w:jc w:val="center"/>
        <w:rPr>
          <w:rFonts w:ascii="Arial" w:hAnsi="Arial" w:cs="Arial"/>
          <w:b/>
          <w:sz w:val="20"/>
          <w:szCs w:val="20"/>
        </w:rPr>
      </w:pPr>
    </w:p>
    <w:p w:rsidR="005F4867" w:rsidRDefault="00EC01D1" w:rsidP="00071392">
      <w:pPr>
        <w:spacing w:line="240" w:lineRule="auto"/>
        <w:jc w:val="center"/>
        <w:rPr>
          <w:rFonts w:ascii="Arial" w:hAnsi="Arial" w:cs="Arial"/>
          <w:b/>
          <w:sz w:val="20"/>
          <w:szCs w:val="20"/>
        </w:rPr>
      </w:pPr>
      <w:r>
        <w:rPr>
          <w:rFonts w:ascii="Arial" w:hAnsi="Arial" w:cs="Arial"/>
          <w:b/>
          <w:sz w:val="20"/>
          <w:szCs w:val="20"/>
        </w:rPr>
        <w:lastRenderedPageBreak/>
        <w:t>MCF-10A cells exhibit a higher NC ratio than MDA-MB-231 cells</w:t>
      </w:r>
      <w:r w:rsidR="00BE514D">
        <w:rPr>
          <w:rFonts w:ascii="Arial" w:hAnsi="Arial" w:cs="Arial"/>
          <w:b/>
          <w:noProof/>
          <w:sz w:val="20"/>
          <w:szCs w:val="20"/>
        </w:rPr>
        <w:drawing>
          <wp:inline distT="0" distB="0" distL="0" distR="0">
            <wp:extent cx="5013514" cy="3840480"/>
            <wp:effectExtent l="19050" t="0" r="0" b="0"/>
            <wp:docPr id="2" name="Picture 1" descr="NCrat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Cratio.png"/>
                    <pic:cNvPicPr/>
                  </pic:nvPicPr>
                  <pic:blipFill>
                    <a:blip r:embed="rId6" cstate="print"/>
                    <a:stretch>
                      <a:fillRect/>
                    </a:stretch>
                  </pic:blipFill>
                  <pic:spPr>
                    <a:xfrm>
                      <a:off x="0" y="0"/>
                      <a:ext cx="5013514" cy="3840480"/>
                    </a:xfrm>
                    <a:prstGeom prst="rect">
                      <a:avLst/>
                    </a:prstGeom>
                  </pic:spPr>
                </pic:pic>
              </a:graphicData>
            </a:graphic>
          </wp:inline>
        </w:drawing>
      </w:r>
    </w:p>
    <w:p w:rsidR="00BE514D" w:rsidRDefault="00EC01D1" w:rsidP="005F4867">
      <w:pPr>
        <w:spacing w:line="240" w:lineRule="auto"/>
        <w:jc w:val="center"/>
        <w:rPr>
          <w:rFonts w:ascii="Arial" w:hAnsi="Arial" w:cs="Arial"/>
          <w:b/>
          <w:sz w:val="20"/>
          <w:szCs w:val="20"/>
        </w:rPr>
      </w:pPr>
      <w:r>
        <w:rPr>
          <w:rFonts w:ascii="Arial" w:hAnsi="Arial" w:cs="Arial"/>
          <w:b/>
          <w:sz w:val="20"/>
          <w:szCs w:val="20"/>
        </w:rPr>
        <w:t>MDA-MB-231 nuclei are farther away from a spherical shape than MCF-10A nuclei</w:t>
      </w:r>
      <w:r w:rsidR="00071392">
        <w:rPr>
          <w:rFonts w:ascii="Arial" w:hAnsi="Arial" w:cs="Arial"/>
          <w:b/>
          <w:noProof/>
          <w:sz w:val="20"/>
          <w:szCs w:val="20"/>
        </w:rPr>
        <w:drawing>
          <wp:inline distT="0" distB="0" distL="0" distR="0">
            <wp:extent cx="4971908" cy="3840480"/>
            <wp:effectExtent l="19050" t="0" r="142" b="0"/>
            <wp:docPr id="3" name="Picture 2" descr="NuclearSpherici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arSphericity.png"/>
                    <pic:cNvPicPr/>
                  </pic:nvPicPr>
                  <pic:blipFill>
                    <a:blip r:embed="rId7" cstate="print"/>
                    <a:stretch>
                      <a:fillRect/>
                    </a:stretch>
                  </pic:blipFill>
                  <pic:spPr>
                    <a:xfrm>
                      <a:off x="0" y="0"/>
                      <a:ext cx="4971908" cy="3840480"/>
                    </a:xfrm>
                    <a:prstGeom prst="rect">
                      <a:avLst/>
                    </a:prstGeom>
                  </pic:spPr>
                </pic:pic>
              </a:graphicData>
            </a:graphic>
          </wp:inline>
        </w:drawing>
      </w:r>
    </w:p>
    <w:p w:rsidR="00EC01D1" w:rsidRDefault="00EC01D1" w:rsidP="00061896">
      <w:pPr>
        <w:spacing w:line="240" w:lineRule="auto"/>
        <w:jc w:val="both"/>
        <w:rPr>
          <w:rFonts w:ascii="Arial" w:hAnsi="Arial" w:cs="Arial"/>
          <w:b/>
          <w:sz w:val="20"/>
          <w:szCs w:val="20"/>
        </w:rPr>
      </w:pPr>
      <w:r>
        <w:rPr>
          <w:rFonts w:ascii="Arial" w:hAnsi="Arial" w:cs="Arial"/>
          <w:b/>
          <w:sz w:val="20"/>
          <w:szCs w:val="20"/>
        </w:rPr>
        <w:lastRenderedPageBreak/>
        <w:t xml:space="preserve">MCF-10A nuclei have a relatively higher volume of nucleoli that are more </w:t>
      </w:r>
      <w:proofErr w:type="spellStart"/>
      <w:r>
        <w:rPr>
          <w:rFonts w:ascii="Arial" w:hAnsi="Arial" w:cs="Arial"/>
          <w:b/>
          <w:sz w:val="20"/>
          <w:szCs w:val="20"/>
        </w:rPr>
        <w:t>marginated</w:t>
      </w:r>
      <w:proofErr w:type="spellEnd"/>
      <w:r>
        <w:rPr>
          <w:rFonts w:ascii="Arial" w:hAnsi="Arial" w:cs="Arial"/>
          <w:b/>
          <w:sz w:val="20"/>
          <w:szCs w:val="20"/>
        </w:rPr>
        <w:t xml:space="preserve"> toward the nuclear periphery than nucleoli in MDA-MB-231 nuclei</w:t>
      </w:r>
    </w:p>
    <w:p w:rsidR="00071392" w:rsidRDefault="00071392" w:rsidP="00061896">
      <w:pPr>
        <w:spacing w:line="240" w:lineRule="auto"/>
        <w:jc w:val="both"/>
        <w:rPr>
          <w:rFonts w:ascii="Arial" w:hAnsi="Arial" w:cs="Arial"/>
          <w:b/>
          <w:sz w:val="20"/>
          <w:szCs w:val="20"/>
        </w:rPr>
      </w:pPr>
      <w:r>
        <w:rPr>
          <w:rFonts w:ascii="Arial" w:hAnsi="Arial" w:cs="Arial"/>
          <w:b/>
          <w:noProof/>
          <w:sz w:val="20"/>
          <w:szCs w:val="20"/>
        </w:rPr>
        <w:drawing>
          <wp:inline distT="0" distB="0" distL="0" distR="0">
            <wp:extent cx="4941154" cy="3840480"/>
            <wp:effectExtent l="19050" t="0" r="0" b="0"/>
            <wp:docPr id="4" name="Picture 3" descr="NucleolarVolum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olarVolume.png"/>
                    <pic:cNvPicPr/>
                  </pic:nvPicPr>
                  <pic:blipFill>
                    <a:blip r:embed="rId8" cstate="print"/>
                    <a:stretch>
                      <a:fillRect/>
                    </a:stretch>
                  </pic:blipFill>
                  <pic:spPr>
                    <a:xfrm>
                      <a:off x="0" y="0"/>
                      <a:ext cx="4941154" cy="3840480"/>
                    </a:xfrm>
                    <a:prstGeom prst="rect">
                      <a:avLst/>
                    </a:prstGeom>
                  </pic:spPr>
                </pic:pic>
              </a:graphicData>
            </a:graphic>
          </wp:inline>
        </w:drawing>
      </w:r>
    </w:p>
    <w:p w:rsidR="00071392" w:rsidRDefault="00071392" w:rsidP="00061896">
      <w:pPr>
        <w:spacing w:line="240" w:lineRule="auto"/>
        <w:jc w:val="both"/>
        <w:rPr>
          <w:rFonts w:ascii="Arial" w:hAnsi="Arial" w:cs="Arial"/>
          <w:b/>
          <w:sz w:val="20"/>
          <w:szCs w:val="20"/>
        </w:rPr>
      </w:pPr>
      <w:r>
        <w:rPr>
          <w:rFonts w:ascii="Arial" w:hAnsi="Arial" w:cs="Arial"/>
          <w:b/>
          <w:noProof/>
          <w:sz w:val="20"/>
          <w:szCs w:val="20"/>
        </w:rPr>
        <w:drawing>
          <wp:inline distT="0" distB="0" distL="0" distR="0">
            <wp:extent cx="4860973" cy="3840480"/>
            <wp:effectExtent l="19050" t="0" r="0" b="0"/>
            <wp:docPr id="5" name="Picture 4" descr="NucleolarMar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ucleolarMargination.png"/>
                    <pic:cNvPicPr/>
                  </pic:nvPicPr>
                  <pic:blipFill>
                    <a:blip r:embed="rId9" cstate="print"/>
                    <a:stretch>
                      <a:fillRect/>
                    </a:stretch>
                  </pic:blipFill>
                  <pic:spPr>
                    <a:xfrm>
                      <a:off x="0" y="0"/>
                      <a:ext cx="4860973" cy="3840480"/>
                    </a:xfrm>
                    <a:prstGeom prst="rect">
                      <a:avLst/>
                    </a:prstGeom>
                  </pic:spPr>
                </pic:pic>
              </a:graphicData>
            </a:graphic>
          </wp:inline>
        </w:drawing>
      </w:r>
    </w:p>
    <w:p w:rsidR="00B91FB6" w:rsidRDefault="00071392" w:rsidP="00071392">
      <w:pPr>
        <w:jc w:val="both"/>
        <w:rPr>
          <w:rFonts w:ascii="Arial" w:hAnsi="Arial" w:cs="Arial"/>
          <w:b/>
          <w:sz w:val="20"/>
          <w:szCs w:val="20"/>
        </w:rPr>
      </w:pPr>
      <w:r>
        <w:rPr>
          <w:rFonts w:ascii="Arial" w:hAnsi="Arial" w:cs="Arial"/>
          <w:b/>
          <w:sz w:val="20"/>
          <w:szCs w:val="20"/>
        </w:rPr>
        <w:lastRenderedPageBreak/>
        <w:t>MCF-10A nuclei have relatively higher fractions of low and high density objects but MDA-231 nuclei have a relatively higher fraction of medium density objects</w:t>
      </w:r>
      <w:r w:rsidR="00B91FB6">
        <w:rPr>
          <w:rFonts w:ascii="Arial" w:hAnsi="Arial" w:cs="Arial"/>
          <w:b/>
          <w:noProof/>
          <w:sz w:val="20"/>
          <w:szCs w:val="20"/>
        </w:rPr>
        <w:drawing>
          <wp:inline distT="0" distB="0" distL="0" distR="0">
            <wp:extent cx="4920861" cy="3840480"/>
            <wp:effectExtent l="19050" t="0" r="0" b="0"/>
            <wp:docPr id="6" name="Picture 5" descr="LowdensityFr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densityFraction.png"/>
                    <pic:cNvPicPr/>
                  </pic:nvPicPr>
                  <pic:blipFill>
                    <a:blip r:embed="rId10" cstate="print"/>
                    <a:stretch>
                      <a:fillRect/>
                    </a:stretch>
                  </pic:blipFill>
                  <pic:spPr>
                    <a:xfrm>
                      <a:off x="0" y="0"/>
                      <a:ext cx="4920861" cy="3840480"/>
                    </a:xfrm>
                    <a:prstGeom prst="rect">
                      <a:avLst/>
                    </a:prstGeom>
                  </pic:spPr>
                </pic:pic>
              </a:graphicData>
            </a:graphic>
          </wp:inline>
        </w:drawing>
      </w:r>
    </w:p>
    <w:p w:rsidR="00B91FB6" w:rsidRDefault="00B91FB6" w:rsidP="00071392">
      <w:pPr>
        <w:jc w:val="both"/>
        <w:rPr>
          <w:rFonts w:ascii="Arial" w:hAnsi="Arial" w:cs="Arial"/>
          <w:b/>
          <w:sz w:val="20"/>
          <w:szCs w:val="20"/>
        </w:rPr>
      </w:pPr>
      <w:r>
        <w:rPr>
          <w:rFonts w:ascii="Arial" w:hAnsi="Arial" w:cs="Arial"/>
          <w:b/>
          <w:noProof/>
          <w:sz w:val="20"/>
          <w:szCs w:val="20"/>
        </w:rPr>
        <w:drawing>
          <wp:inline distT="0" distB="0" distL="0" distR="0">
            <wp:extent cx="4941154" cy="3840480"/>
            <wp:effectExtent l="19050" t="0" r="0" b="0"/>
            <wp:docPr id="7" name="Picture 6" descr="HighdensityFr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ghdensityFraction.png"/>
                    <pic:cNvPicPr/>
                  </pic:nvPicPr>
                  <pic:blipFill>
                    <a:blip r:embed="rId11" cstate="print"/>
                    <a:stretch>
                      <a:fillRect/>
                    </a:stretch>
                  </pic:blipFill>
                  <pic:spPr>
                    <a:xfrm>
                      <a:off x="0" y="0"/>
                      <a:ext cx="4941154" cy="3840480"/>
                    </a:xfrm>
                    <a:prstGeom prst="rect">
                      <a:avLst/>
                    </a:prstGeom>
                  </pic:spPr>
                </pic:pic>
              </a:graphicData>
            </a:graphic>
          </wp:inline>
        </w:drawing>
      </w:r>
    </w:p>
    <w:p w:rsidR="00B91FB6" w:rsidRDefault="00B91FB6" w:rsidP="00071392">
      <w:pPr>
        <w:jc w:val="both"/>
        <w:rPr>
          <w:rFonts w:ascii="Arial" w:hAnsi="Arial" w:cs="Arial"/>
          <w:b/>
          <w:sz w:val="20"/>
          <w:szCs w:val="20"/>
        </w:rPr>
      </w:pPr>
      <w:r>
        <w:rPr>
          <w:rFonts w:ascii="Arial" w:hAnsi="Arial" w:cs="Arial"/>
          <w:b/>
          <w:noProof/>
          <w:sz w:val="20"/>
          <w:szCs w:val="20"/>
        </w:rPr>
        <w:lastRenderedPageBreak/>
        <w:drawing>
          <wp:inline distT="0" distB="0" distL="0" distR="0">
            <wp:extent cx="5098850" cy="3840480"/>
            <wp:effectExtent l="19050" t="0" r="6550" b="0"/>
            <wp:docPr id="8" name="Picture 7" descr="MediumdensityFrac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iumdensityFraction.png"/>
                    <pic:cNvPicPr/>
                  </pic:nvPicPr>
                  <pic:blipFill>
                    <a:blip r:embed="rId12" cstate="print"/>
                    <a:stretch>
                      <a:fillRect/>
                    </a:stretch>
                  </pic:blipFill>
                  <pic:spPr>
                    <a:xfrm>
                      <a:off x="0" y="0"/>
                      <a:ext cx="5098850" cy="3840480"/>
                    </a:xfrm>
                    <a:prstGeom prst="rect">
                      <a:avLst/>
                    </a:prstGeom>
                  </pic:spPr>
                </pic:pic>
              </a:graphicData>
            </a:graphic>
          </wp:inline>
        </w:drawing>
      </w:r>
    </w:p>
    <w:p w:rsidR="0022184C" w:rsidRDefault="0022184C" w:rsidP="0022184C">
      <w:pPr>
        <w:jc w:val="center"/>
        <w:rPr>
          <w:rFonts w:ascii="Arial" w:hAnsi="Arial" w:cs="Arial"/>
          <w:b/>
          <w:sz w:val="20"/>
          <w:szCs w:val="20"/>
        </w:rPr>
      </w:pPr>
      <w:r>
        <w:rPr>
          <w:rFonts w:ascii="Arial" w:hAnsi="Arial" w:cs="Arial"/>
          <w:b/>
          <w:sz w:val="20"/>
          <w:szCs w:val="20"/>
        </w:rPr>
        <w:t>Table 1: Descriptive statistics of select morphological features</w:t>
      </w:r>
    </w:p>
    <w:tbl>
      <w:tblPr>
        <w:tblStyle w:val="TableGrid"/>
        <w:tblW w:w="0" w:type="auto"/>
        <w:tblLook w:val="04A0"/>
      </w:tblPr>
      <w:tblGrid>
        <w:gridCol w:w="1915"/>
        <w:gridCol w:w="1915"/>
        <w:gridCol w:w="1915"/>
        <w:gridCol w:w="1915"/>
        <w:gridCol w:w="1916"/>
      </w:tblGrid>
      <w:tr w:rsidR="0022184C" w:rsidTr="00553D4F">
        <w:tc>
          <w:tcPr>
            <w:tcW w:w="1915" w:type="dxa"/>
          </w:tcPr>
          <w:p w:rsidR="0022184C" w:rsidRDefault="0022184C" w:rsidP="00553D4F">
            <w:pPr>
              <w:jc w:val="center"/>
              <w:rPr>
                <w:rFonts w:ascii="Arial" w:hAnsi="Arial" w:cs="Arial"/>
                <w:sz w:val="20"/>
                <w:szCs w:val="20"/>
              </w:rPr>
            </w:pPr>
            <w:r>
              <w:rPr>
                <w:rFonts w:ascii="Arial" w:hAnsi="Arial" w:cs="Arial"/>
                <w:sz w:val="20"/>
                <w:szCs w:val="20"/>
              </w:rPr>
              <w:t>Feature description</w:t>
            </w:r>
          </w:p>
        </w:tc>
        <w:tc>
          <w:tcPr>
            <w:tcW w:w="7661" w:type="dxa"/>
            <w:gridSpan w:val="4"/>
          </w:tcPr>
          <w:p w:rsidR="0022184C" w:rsidRDefault="0022184C" w:rsidP="00553D4F">
            <w:pPr>
              <w:jc w:val="center"/>
              <w:rPr>
                <w:rFonts w:ascii="Arial" w:hAnsi="Arial" w:cs="Arial"/>
                <w:sz w:val="20"/>
                <w:szCs w:val="20"/>
              </w:rPr>
            </w:pPr>
            <w:r>
              <w:rPr>
                <w:rFonts w:ascii="Arial" w:hAnsi="Arial" w:cs="Arial"/>
                <w:sz w:val="20"/>
                <w:szCs w:val="20"/>
              </w:rPr>
              <w:t>Statistics of computed features (N=100)</w:t>
            </w:r>
          </w:p>
        </w:tc>
      </w:tr>
      <w:tr w:rsidR="0022184C" w:rsidTr="00553D4F">
        <w:tc>
          <w:tcPr>
            <w:tcW w:w="1915" w:type="dxa"/>
          </w:tcPr>
          <w:p w:rsidR="0022184C" w:rsidRDefault="0022184C" w:rsidP="00553D4F">
            <w:pPr>
              <w:jc w:val="center"/>
              <w:rPr>
                <w:rFonts w:ascii="Arial" w:hAnsi="Arial" w:cs="Arial"/>
                <w:sz w:val="20"/>
                <w:szCs w:val="20"/>
              </w:rPr>
            </w:pPr>
          </w:p>
        </w:tc>
        <w:tc>
          <w:tcPr>
            <w:tcW w:w="3830" w:type="dxa"/>
            <w:gridSpan w:val="2"/>
          </w:tcPr>
          <w:p w:rsidR="0022184C" w:rsidRDefault="0022184C" w:rsidP="00553D4F">
            <w:pPr>
              <w:jc w:val="center"/>
              <w:rPr>
                <w:rFonts w:ascii="Arial" w:hAnsi="Arial" w:cs="Arial"/>
                <w:sz w:val="20"/>
                <w:szCs w:val="20"/>
              </w:rPr>
            </w:pPr>
            <w:r>
              <w:rPr>
                <w:rFonts w:ascii="Arial" w:hAnsi="Arial" w:cs="Arial"/>
                <w:sz w:val="20"/>
                <w:szCs w:val="20"/>
              </w:rPr>
              <w:t>MCF-10A</w:t>
            </w:r>
          </w:p>
        </w:tc>
        <w:tc>
          <w:tcPr>
            <w:tcW w:w="3831" w:type="dxa"/>
            <w:gridSpan w:val="2"/>
          </w:tcPr>
          <w:p w:rsidR="0022184C" w:rsidRDefault="0022184C" w:rsidP="00553D4F">
            <w:pPr>
              <w:jc w:val="center"/>
              <w:rPr>
                <w:rFonts w:ascii="Arial" w:hAnsi="Arial" w:cs="Arial"/>
                <w:sz w:val="20"/>
                <w:szCs w:val="20"/>
              </w:rPr>
            </w:pPr>
            <w:r>
              <w:rPr>
                <w:rFonts w:ascii="Arial" w:hAnsi="Arial" w:cs="Arial"/>
                <w:sz w:val="20"/>
                <w:szCs w:val="20"/>
              </w:rPr>
              <w:t>MDA-MB-231</w:t>
            </w:r>
          </w:p>
        </w:tc>
      </w:tr>
      <w:tr w:rsidR="0022184C" w:rsidTr="00553D4F">
        <w:tc>
          <w:tcPr>
            <w:tcW w:w="1915" w:type="dxa"/>
          </w:tcPr>
          <w:p w:rsidR="0022184C" w:rsidRDefault="0022184C" w:rsidP="00553D4F">
            <w:pPr>
              <w:jc w:val="both"/>
              <w:rPr>
                <w:rFonts w:ascii="Arial" w:hAnsi="Arial" w:cs="Arial"/>
                <w:sz w:val="20"/>
                <w:szCs w:val="20"/>
              </w:rPr>
            </w:pP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Mean</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Standard deviation</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Mean</w:t>
            </w:r>
          </w:p>
        </w:tc>
        <w:tc>
          <w:tcPr>
            <w:tcW w:w="1916" w:type="dxa"/>
          </w:tcPr>
          <w:p w:rsidR="0022184C" w:rsidRDefault="0022184C" w:rsidP="00553D4F">
            <w:pPr>
              <w:jc w:val="center"/>
              <w:rPr>
                <w:rFonts w:ascii="Arial" w:hAnsi="Arial" w:cs="Arial"/>
                <w:sz w:val="20"/>
                <w:szCs w:val="20"/>
              </w:rPr>
            </w:pPr>
            <w:r>
              <w:rPr>
                <w:rFonts w:ascii="Arial" w:hAnsi="Arial" w:cs="Arial"/>
                <w:sz w:val="20"/>
                <w:szCs w:val="20"/>
              </w:rPr>
              <w:t>Standard deviation</w:t>
            </w:r>
          </w:p>
        </w:tc>
      </w:tr>
      <w:tr w:rsidR="0022184C" w:rsidTr="00553D4F">
        <w:tc>
          <w:tcPr>
            <w:tcW w:w="1915" w:type="dxa"/>
          </w:tcPr>
          <w:p w:rsidR="0022184C" w:rsidRDefault="0022184C" w:rsidP="00553D4F">
            <w:pPr>
              <w:jc w:val="both"/>
              <w:rPr>
                <w:rFonts w:ascii="Arial" w:hAnsi="Arial" w:cs="Arial"/>
                <w:sz w:val="20"/>
                <w:szCs w:val="20"/>
              </w:rPr>
            </w:pPr>
          </w:p>
        </w:tc>
        <w:tc>
          <w:tcPr>
            <w:tcW w:w="1915" w:type="dxa"/>
          </w:tcPr>
          <w:p w:rsidR="0022184C" w:rsidRDefault="0022184C" w:rsidP="00553D4F">
            <w:pPr>
              <w:jc w:val="center"/>
              <w:rPr>
                <w:rFonts w:ascii="Arial" w:hAnsi="Arial" w:cs="Arial"/>
                <w:sz w:val="20"/>
                <w:szCs w:val="20"/>
              </w:rPr>
            </w:pPr>
          </w:p>
        </w:tc>
        <w:tc>
          <w:tcPr>
            <w:tcW w:w="1915" w:type="dxa"/>
          </w:tcPr>
          <w:p w:rsidR="0022184C" w:rsidRDefault="0022184C" w:rsidP="00553D4F">
            <w:pPr>
              <w:jc w:val="center"/>
              <w:rPr>
                <w:rFonts w:ascii="Arial" w:hAnsi="Arial" w:cs="Arial"/>
                <w:sz w:val="20"/>
                <w:szCs w:val="20"/>
              </w:rPr>
            </w:pPr>
          </w:p>
        </w:tc>
        <w:tc>
          <w:tcPr>
            <w:tcW w:w="1915" w:type="dxa"/>
          </w:tcPr>
          <w:p w:rsidR="0022184C" w:rsidRDefault="0022184C" w:rsidP="00553D4F">
            <w:pPr>
              <w:jc w:val="center"/>
              <w:rPr>
                <w:rFonts w:ascii="Arial" w:hAnsi="Arial" w:cs="Arial"/>
                <w:sz w:val="20"/>
                <w:szCs w:val="20"/>
              </w:rPr>
            </w:pPr>
          </w:p>
        </w:tc>
        <w:tc>
          <w:tcPr>
            <w:tcW w:w="1916" w:type="dxa"/>
          </w:tcPr>
          <w:p w:rsidR="0022184C" w:rsidRDefault="0022184C" w:rsidP="00553D4F">
            <w:pPr>
              <w:jc w:val="center"/>
              <w:rPr>
                <w:rFonts w:ascii="Arial" w:hAnsi="Arial" w:cs="Arial"/>
                <w:sz w:val="20"/>
                <w:szCs w:val="20"/>
              </w:rPr>
            </w:pPr>
          </w:p>
        </w:tc>
      </w:tr>
      <w:tr w:rsidR="0022184C" w:rsidTr="00553D4F">
        <w:tc>
          <w:tcPr>
            <w:tcW w:w="1915" w:type="dxa"/>
          </w:tcPr>
          <w:p w:rsidR="0022184C" w:rsidRDefault="0022184C" w:rsidP="00553D4F">
            <w:pPr>
              <w:jc w:val="both"/>
              <w:rPr>
                <w:rFonts w:ascii="Arial" w:hAnsi="Arial" w:cs="Arial"/>
                <w:sz w:val="20"/>
                <w:szCs w:val="20"/>
              </w:rPr>
            </w:pPr>
            <w:r>
              <w:rPr>
                <w:rFonts w:ascii="Arial" w:hAnsi="Arial" w:cs="Arial"/>
                <w:sz w:val="20"/>
                <w:szCs w:val="20"/>
              </w:rPr>
              <w:t>Cell volume (</w:t>
            </w:r>
            <w:r w:rsidRPr="00A64830">
              <w:t>µm</w:t>
            </w:r>
            <w:r w:rsidRPr="00A64830">
              <w:rPr>
                <w:vertAlign w:val="superscript"/>
              </w:rPr>
              <w:t>3</w:t>
            </w:r>
            <w:r>
              <w:rPr>
                <w:rFonts w:ascii="Arial" w:hAnsi="Arial" w:cs="Arial"/>
                <w:sz w:val="20"/>
                <w:szCs w:val="20"/>
              </w:rPr>
              <w:t>)</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249</w:t>
            </w:r>
            <w:r w:rsidR="00C45572">
              <w:rPr>
                <w:rFonts w:ascii="Arial" w:hAnsi="Arial" w:cs="Arial"/>
                <w:sz w:val="20"/>
                <w:szCs w:val="20"/>
              </w:rPr>
              <w:t>4</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801</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292</w:t>
            </w:r>
            <w:r w:rsidR="00C45572">
              <w:rPr>
                <w:rFonts w:ascii="Arial" w:hAnsi="Arial" w:cs="Arial"/>
                <w:sz w:val="20"/>
                <w:szCs w:val="20"/>
              </w:rPr>
              <w:t>8</w:t>
            </w:r>
          </w:p>
        </w:tc>
        <w:tc>
          <w:tcPr>
            <w:tcW w:w="1916" w:type="dxa"/>
          </w:tcPr>
          <w:p w:rsidR="0022184C" w:rsidRDefault="0022184C" w:rsidP="00553D4F">
            <w:pPr>
              <w:jc w:val="center"/>
              <w:rPr>
                <w:rFonts w:ascii="Arial" w:hAnsi="Arial" w:cs="Arial"/>
                <w:sz w:val="20"/>
                <w:szCs w:val="20"/>
              </w:rPr>
            </w:pPr>
            <w:r>
              <w:rPr>
                <w:rFonts w:ascii="Arial" w:hAnsi="Arial" w:cs="Arial"/>
                <w:sz w:val="20"/>
                <w:szCs w:val="20"/>
              </w:rPr>
              <w:t>74</w:t>
            </w:r>
            <w:r w:rsidR="00C45572">
              <w:rPr>
                <w:rFonts w:ascii="Arial" w:hAnsi="Arial" w:cs="Arial"/>
                <w:sz w:val="20"/>
                <w:szCs w:val="20"/>
              </w:rPr>
              <w:t>8</w:t>
            </w:r>
          </w:p>
        </w:tc>
      </w:tr>
      <w:tr w:rsidR="0022184C" w:rsidTr="00553D4F">
        <w:tc>
          <w:tcPr>
            <w:tcW w:w="1915" w:type="dxa"/>
          </w:tcPr>
          <w:p w:rsidR="0022184C" w:rsidRDefault="0022184C" w:rsidP="00553D4F">
            <w:pPr>
              <w:jc w:val="both"/>
              <w:rPr>
                <w:rFonts w:ascii="Arial" w:hAnsi="Arial" w:cs="Arial"/>
                <w:sz w:val="20"/>
                <w:szCs w:val="20"/>
              </w:rPr>
            </w:pPr>
            <w:r>
              <w:rPr>
                <w:rFonts w:ascii="Arial" w:hAnsi="Arial" w:cs="Arial"/>
                <w:sz w:val="20"/>
                <w:szCs w:val="20"/>
              </w:rPr>
              <w:t>Nuclear volume (</w:t>
            </w:r>
            <w:r w:rsidRPr="00A64830">
              <w:t>µm</w:t>
            </w:r>
            <w:r w:rsidRPr="00A64830">
              <w:rPr>
                <w:vertAlign w:val="superscript"/>
              </w:rPr>
              <w:t>3</w:t>
            </w:r>
            <w:r>
              <w:rPr>
                <w:rFonts w:ascii="Arial" w:hAnsi="Arial" w:cs="Arial"/>
                <w:sz w:val="20"/>
                <w:szCs w:val="20"/>
              </w:rPr>
              <w:t>)</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54</w:t>
            </w:r>
            <w:r w:rsidR="00C45572">
              <w:rPr>
                <w:rFonts w:ascii="Arial" w:hAnsi="Arial" w:cs="Arial"/>
                <w:sz w:val="20"/>
                <w:szCs w:val="20"/>
              </w:rPr>
              <w:t>0</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17</w:t>
            </w:r>
            <w:r w:rsidR="00C45572">
              <w:rPr>
                <w:rFonts w:ascii="Arial" w:hAnsi="Arial" w:cs="Arial"/>
                <w:sz w:val="20"/>
                <w:szCs w:val="20"/>
              </w:rPr>
              <w:t>9</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553</w:t>
            </w:r>
          </w:p>
        </w:tc>
        <w:tc>
          <w:tcPr>
            <w:tcW w:w="1916" w:type="dxa"/>
          </w:tcPr>
          <w:p w:rsidR="0022184C" w:rsidRDefault="0022184C" w:rsidP="00553D4F">
            <w:pPr>
              <w:jc w:val="center"/>
              <w:rPr>
                <w:rFonts w:ascii="Arial" w:hAnsi="Arial" w:cs="Arial"/>
                <w:sz w:val="20"/>
                <w:szCs w:val="20"/>
              </w:rPr>
            </w:pPr>
            <w:r>
              <w:rPr>
                <w:rFonts w:ascii="Arial" w:hAnsi="Arial" w:cs="Arial"/>
                <w:sz w:val="20"/>
                <w:szCs w:val="20"/>
              </w:rPr>
              <w:t>170</w:t>
            </w:r>
          </w:p>
        </w:tc>
      </w:tr>
      <w:tr w:rsidR="0022184C" w:rsidTr="00553D4F">
        <w:tc>
          <w:tcPr>
            <w:tcW w:w="1915" w:type="dxa"/>
          </w:tcPr>
          <w:p w:rsidR="0022184C" w:rsidRDefault="0022184C" w:rsidP="00553D4F">
            <w:pPr>
              <w:jc w:val="both"/>
              <w:rPr>
                <w:rFonts w:ascii="Arial" w:hAnsi="Arial" w:cs="Arial"/>
                <w:sz w:val="20"/>
                <w:szCs w:val="20"/>
              </w:rPr>
            </w:pPr>
            <w:r>
              <w:rPr>
                <w:rFonts w:ascii="Arial" w:hAnsi="Arial" w:cs="Arial"/>
                <w:sz w:val="20"/>
                <w:szCs w:val="20"/>
              </w:rPr>
              <w:t>NC ratio</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0.30</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0.11</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0.24</w:t>
            </w:r>
          </w:p>
        </w:tc>
        <w:tc>
          <w:tcPr>
            <w:tcW w:w="1916" w:type="dxa"/>
          </w:tcPr>
          <w:p w:rsidR="0022184C" w:rsidRDefault="0022184C" w:rsidP="00553D4F">
            <w:pPr>
              <w:jc w:val="center"/>
              <w:rPr>
                <w:rFonts w:ascii="Arial" w:hAnsi="Arial" w:cs="Arial"/>
                <w:sz w:val="20"/>
                <w:szCs w:val="20"/>
              </w:rPr>
            </w:pPr>
            <w:r>
              <w:rPr>
                <w:rFonts w:ascii="Arial" w:hAnsi="Arial" w:cs="Arial"/>
                <w:sz w:val="20"/>
                <w:szCs w:val="20"/>
              </w:rPr>
              <w:t>0.06</w:t>
            </w:r>
          </w:p>
        </w:tc>
      </w:tr>
      <w:tr w:rsidR="0022184C" w:rsidTr="00553D4F">
        <w:tc>
          <w:tcPr>
            <w:tcW w:w="1915" w:type="dxa"/>
          </w:tcPr>
          <w:p w:rsidR="0022184C" w:rsidRDefault="0022184C" w:rsidP="00553D4F">
            <w:pPr>
              <w:jc w:val="both"/>
              <w:rPr>
                <w:rFonts w:ascii="Arial" w:hAnsi="Arial" w:cs="Arial"/>
                <w:sz w:val="20"/>
                <w:szCs w:val="20"/>
              </w:rPr>
            </w:pPr>
            <w:r>
              <w:rPr>
                <w:rFonts w:ascii="Arial" w:hAnsi="Arial" w:cs="Arial"/>
                <w:sz w:val="20"/>
                <w:szCs w:val="20"/>
              </w:rPr>
              <w:t xml:space="preserve">Nuclear </w:t>
            </w:r>
            <w:proofErr w:type="spellStart"/>
            <w:r>
              <w:rPr>
                <w:rFonts w:ascii="Arial" w:hAnsi="Arial" w:cs="Arial"/>
                <w:sz w:val="20"/>
                <w:szCs w:val="20"/>
              </w:rPr>
              <w:t>sphericity</w:t>
            </w:r>
            <w:proofErr w:type="spellEnd"/>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1.39</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0.15</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1.42</w:t>
            </w:r>
          </w:p>
        </w:tc>
        <w:tc>
          <w:tcPr>
            <w:tcW w:w="1916" w:type="dxa"/>
          </w:tcPr>
          <w:p w:rsidR="0022184C" w:rsidRDefault="0022184C" w:rsidP="00553D4F">
            <w:pPr>
              <w:jc w:val="center"/>
              <w:rPr>
                <w:rFonts w:ascii="Arial" w:hAnsi="Arial" w:cs="Arial"/>
                <w:sz w:val="20"/>
                <w:szCs w:val="20"/>
              </w:rPr>
            </w:pPr>
            <w:r>
              <w:rPr>
                <w:rFonts w:ascii="Arial" w:hAnsi="Arial" w:cs="Arial"/>
                <w:sz w:val="20"/>
                <w:szCs w:val="20"/>
              </w:rPr>
              <w:t>0.15</w:t>
            </w:r>
          </w:p>
        </w:tc>
      </w:tr>
      <w:tr w:rsidR="0022184C" w:rsidTr="00553D4F">
        <w:tc>
          <w:tcPr>
            <w:tcW w:w="1915" w:type="dxa"/>
          </w:tcPr>
          <w:p w:rsidR="0022184C" w:rsidRDefault="0022184C" w:rsidP="00553D4F">
            <w:pPr>
              <w:jc w:val="both"/>
              <w:rPr>
                <w:rFonts w:ascii="Arial" w:hAnsi="Arial" w:cs="Arial"/>
                <w:sz w:val="20"/>
                <w:szCs w:val="20"/>
              </w:rPr>
            </w:pPr>
            <w:r>
              <w:rPr>
                <w:rFonts w:ascii="Arial" w:hAnsi="Arial" w:cs="Arial"/>
                <w:sz w:val="20"/>
                <w:szCs w:val="20"/>
              </w:rPr>
              <w:t xml:space="preserve">Total </w:t>
            </w:r>
            <w:proofErr w:type="spellStart"/>
            <w:r>
              <w:rPr>
                <w:rFonts w:ascii="Arial" w:hAnsi="Arial" w:cs="Arial"/>
                <w:sz w:val="20"/>
                <w:szCs w:val="20"/>
              </w:rPr>
              <w:t>nucleolar</w:t>
            </w:r>
            <w:proofErr w:type="spellEnd"/>
            <w:r>
              <w:rPr>
                <w:rFonts w:ascii="Arial" w:hAnsi="Arial" w:cs="Arial"/>
                <w:sz w:val="20"/>
                <w:szCs w:val="20"/>
              </w:rPr>
              <w:t xml:space="preserve"> volume (</w:t>
            </w:r>
            <w:r w:rsidRPr="00A64830">
              <w:t>µm</w:t>
            </w:r>
            <w:r w:rsidRPr="00A64830">
              <w:rPr>
                <w:vertAlign w:val="superscript"/>
              </w:rPr>
              <w:t>3</w:t>
            </w:r>
            <w:r>
              <w:rPr>
                <w:rFonts w:ascii="Arial" w:hAnsi="Arial" w:cs="Arial"/>
                <w:sz w:val="20"/>
                <w:szCs w:val="20"/>
              </w:rPr>
              <w:t>)</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11.18</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6.51</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9.77</w:t>
            </w:r>
          </w:p>
        </w:tc>
        <w:tc>
          <w:tcPr>
            <w:tcW w:w="1916" w:type="dxa"/>
          </w:tcPr>
          <w:p w:rsidR="0022184C" w:rsidRDefault="0022184C" w:rsidP="00553D4F">
            <w:pPr>
              <w:jc w:val="center"/>
              <w:rPr>
                <w:rFonts w:ascii="Arial" w:hAnsi="Arial" w:cs="Arial"/>
                <w:sz w:val="20"/>
                <w:szCs w:val="20"/>
              </w:rPr>
            </w:pPr>
            <w:r>
              <w:rPr>
                <w:rFonts w:ascii="Arial" w:hAnsi="Arial" w:cs="Arial"/>
                <w:sz w:val="20"/>
                <w:szCs w:val="20"/>
              </w:rPr>
              <w:t>5.85</w:t>
            </w:r>
          </w:p>
        </w:tc>
      </w:tr>
      <w:tr w:rsidR="0022184C" w:rsidTr="00553D4F">
        <w:tc>
          <w:tcPr>
            <w:tcW w:w="1915" w:type="dxa"/>
          </w:tcPr>
          <w:p w:rsidR="0022184C" w:rsidRDefault="0022184C" w:rsidP="00553D4F">
            <w:pPr>
              <w:jc w:val="both"/>
              <w:rPr>
                <w:rFonts w:ascii="Arial" w:hAnsi="Arial" w:cs="Arial"/>
                <w:sz w:val="20"/>
                <w:szCs w:val="20"/>
              </w:rPr>
            </w:pPr>
            <w:proofErr w:type="spellStart"/>
            <w:r>
              <w:rPr>
                <w:rFonts w:ascii="Arial" w:hAnsi="Arial" w:cs="Arial"/>
                <w:sz w:val="20"/>
                <w:szCs w:val="20"/>
              </w:rPr>
              <w:t>Nucleolar</w:t>
            </w:r>
            <w:proofErr w:type="spellEnd"/>
            <w:r>
              <w:rPr>
                <w:rFonts w:ascii="Arial" w:hAnsi="Arial" w:cs="Arial"/>
                <w:sz w:val="20"/>
                <w:szCs w:val="20"/>
              </w:rPr>
              <w:t xml:space="preserve"> proximity(</w:t>
            </w:r>
            <w:r w:rsidRPr="00A64830">
              <w:t>µm</w:t>
            </w:r>
            <w:r>
              <w:rPr>
                <w:rFonts w:ascii="Arial" w:hAnsi="Arial" w:cs="Arial"/>
                <w:sz w:val="20"/>
                <w:szCs w:val="20"/>
              </w:rPr>
              <w:t>)</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2.87</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0.67</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2.55</w:t>
            </w:r>
          </w:p>
        </w:tc>
        <w:tc>
          <w:tcPr>
            <w:tcW w:w="1916" w:type="dxa"/>
          </w:tcPr>
          <w:p w:rsidR="0022184C" w:rsidRDefault="0022184C" w:rsidP="00553D4F">
            <w:pPr>
              <w:jc w:val="center"/>
              <w:rPr>
                <w:rFonts w:ascii="Arial" w:hAnsi="Arial" w:cs="Arial"/>
                <w:sz w:val="20"/>
                <w:szCs w:val="20"/>
              </w:rPr>
            </w:pPr>
            <w:r>
              <w:rPr>
                <w:rFonts w:ascii="Arial" w:hAnsi="Arial" w:cs="Arial"/>
                <w:sz w:val="20"/>
                <w:szCs w:val="20"/>
              </w:rPr>
              <w:t>0.83</w:t>
            </w:r>
          </w:p>
        </w:tc>
      </w:tr>
      <w:tr w:rsidR="0022184C" w:rsidTr="00553D4F">
        <w:tc>
          <w:tcPr>
            <w:tcW w:w="1915" w:type="dxa"/>
          </w:tcPr>
          <w:p w:rsidR="0022184C" w:rsidRDefault="0022184C" w:rsidP="00553D4F">
            <w:pPr>
              <w:jc w:val="both"/>
              <w:rPr>
                <w:rFonts w:ascii="Arial" w:hAnsi="Arial" w:cs="Arial"/>
                <w:sz w:val="20"/>
                <w:szCs w:val="20"/>
              </w:rPr>
            </w:pPr>
            <w:r>
              <w:rPr>
                <w:rFonts w:ascii="Arial" w:hAnsi="Arial" w:cs="Arial"/>
                <w:sz w:val="20"/>
                <w:szCs w:val="20"/>
              </w:rPr>
              <w:t>Low nuclear density fraction</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0.15</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0.02</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0.14</w:t>
            </w:r>
          </w:p>
        </w:tc>
        <w:tc>
          <w:tcPr>
            <w:tcW w:w="1916" w:type="dxa"/>
          </w:tcPr>
          <w:p w:rsidR="0022184C" w:rsidRDefault="0022184C" w:rsidP="00553D4F">
            <w:pPr>
              <w:jc w:val="center"/>
              <w:rPr>
                <w:rFonts w:ascii="Arial" w:hAnsi="Arial" w:cs="Arial"/>
                <w:sz w:val="20"/>
                <w:szCs w:val="20"/>
              </w:rPr>
            </w:pPr>
            <w:r>
              <w:rPr>
                <w:rFonts w:ascii="Arial" w:hAnsi="Arial" w:cs="Arial"/>
                <w:sz w:val="20"/>
                <w:szCs w:val="20"/>
              </w:rPr>
              <w:t>0.02</w:t>
            </w:r>
          </w:p>
        </w:tc>
      </w:tr>
      <w:tr w:rsidR="0022184C" w:rsidTr="00553D4F">
        <w:tc>
          <w:tcPr>
            <w:tcW w:w="1915" w:type="dxa"/>
          </w:tcPr>
          <w:p w:rsidR="0022184C" w:rsidRDefault="0022184C" w:rsidP="00553D4F">
            <w:pPr>
              <w:jc w:val="both"/>
              <w:rPr>
                <w:rFonts w:ascii="Arial" w:hAnsi="Arial" w:cs="Arial"/>
                <w:sz w:val="20"/>
                <w:szCs w:val="20"/>
              </w:rPr>
            </w:pPr>
            <w:r>
              <w:rPr>
                <w:rFonts w:ascii="Arial" w:hAnsi="Arial" w:cs="Arial"/>
                <w:sz w:val="20"/>
                <w:szCs w:val="20"/>
              </w:rPr>
              <w:t>Medium nuclear density fraction</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0.67</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0.05</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0.70</w:t>
            </w:r>
          </w:p>
        </w:tc>
        <w:tc>
          <w:tcPr>
            <w:tcW w:w="1916" w:type="dxa"/>
          </w:tcPr>
          <w:p w:rsidR="0022184C" w:rsidRDefault="0022184C" w:rsidP="00553D4F">
            <w:pPr>
              <w:jc w:val="center"/>
              <w:rPr>
                <w:rFonts w:ascii="Arial" w:hAnsi="Arial" w:cs="Arial"/>
                <w:sz w:val="20"/>
                <w:szCs w:val="20"/>
              </w:rPr>
            </w:pPr>
            <w:r>
              <w:rPr>
                <w:rFonts w:ascii="Arial" w:hAnsi="Arial" w:cs="Arial"/>
                <w:sz w:val="20"/>
                <w:szCs w:val="20"/>
              </w:rPr>
              <w:t>0.05</w:t>
            </w:r>
          </w:p>
        </w:tc>
      </w:tr>
      <w:tr w:rsidR="0022184C" w:rsidTr="00553D4F">
        <w:tc>
          <w:tcPr>
            <w:tcW w:w="1915" w:type="dxa"/>
          </w:tcPr>
          <w:p w:rsidR="0022184C" w:rsidRDefault="0022184C" w:rsidP="00553D4F">
            <w:pPr>
              <w:jc w:val="both"/>
              <w:rPr>
                <w:rFonts w:ascii="Arial" w:hAnsi="Arial" w:cs="Arial"/>
                <w:sz w:val="20"/>
                <w:szCs w:val="20"/>
              </w:rPr>
            </w:pPr>
            <w:r>
              <w:rPr>
                <w:rFonts w:ascii="Arial" w:hAnsi="Arial" w:cs="Arial"/>
                <w:sz w:val="20"/>
                <w:szCs w:val="20"/>
              </w:rPr>
              <w:t>High nuclear density fraction</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0.17</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0.03</w:t>
            </w:r>
          </w:p>
        </w:tc>
        <w:tc>
          <w:tcPr>
            <w:tcW w:w="1915" w:type="dxa"/>
          </w:tcPr>
          <w:p w:rsidR="0022184C" w:rsidRDefault="0022184C" w:rsidP="00553D4F">
            <w:pPr>
              <w:jc w:val="center"/>
              <w:rPr>
                <w:rFonts w:ascii="Arial" w:hAnsi="Arial" w:cs="Arial"/>
                <w:sz w:val="20"/>
                <w:szCs w:val="20"/>
              </w:rPr>
            </w:pPr>
            <w:r>
              <w:rPr>
                <w:rFonts w:ascii="Arial" w:hAnsi="Arial" w:cs="Arial"/>
                <w:sz w:val="20"/>
                <w:szCs w:val="20"/>
              </w:rPr>
              <w:t>0.16</w:t>
            </w:r>
          </w:p>
        </w:tc>
        <w:tc>
          <w:tcPr>
            <w:tcW w:w="1916" w:type="dxa"/>
          </w:tcPr>
          <w:p w:rsidR="0022184C" w:rsidRDefault="0022184C" w:rsidP="00553D4F">
            <w:pPr>
              <w:jc w:val="center"/>
              <w:rPr>
                <w:rFonts w:ascii="Arial" w:hAnsi="Arial" w:cs="Arial"/>
                <w:sz w:val="20"/>
                <w:szCs w:val="20"/>
              </w:rPr>
            </w:pPr>
            <w:r>
              <w:rPr>
                <w:rFonts w:ascii="Arial" w:hAnsi="Arial" w:cs="Arial"/>
                <w:sz w:val="20"/>
                <w:szCs w:val="20"/>
              </w:rPr>
              <w:t>0.03</w:t>
            </w:r>
          </w:p>
        </w:tc>
      </w:tr>
    </w:tbl>
    <w:p w:rsidR="0022184C" w:rsidRDefault="0022184C" w:rsidP="00071392">
      <w:pPr>
        <w:jc w:val="both"/>
        <w:rPr>
          <w:rFonts w:ascii="Arial" w:hAnsi="Arial" w:cs="Arial"/>
          <w:b/>
          <w:sz w:val="20"/>
          <w:szCs w:val="20"/>
        </w:rPr>
      </w:pPr>
    </w:p>
    <w:p w:rsidR="0022184C" w:rsidRDefault="0022184C" w:rsidP="00071392">
      <w:pPr>
        <w:jc w:val="both"/>
        <w:rPr>
          <w:rFonts w:ascii="Arial" w:hAnsi="Arial" w:cs="Arial"/>
          <w:b/>
          <w:sz w:val="20"/>
          <w:szCs w:val="20"/>
        </w:rPr>
      </w:pPr>
    </w:p>
    <w:p w:rsidR="00061896" w:rsidRDefault="001F7249" w:rsidP="00061896">
      <w:pPr>
        <w:jc w:val="both"/>
        <w:rPr>
          <w:rFonts w:ascii="Arial" w:hAnsi="Arial" w:cs="Arial"/>
          <w:b/>
          <w:sz w:val="20"/>
          <w:szCs w:val="20"/>
        </w:rPr>
      </w:pPr>
      <w:r>
        <w:rPr>
          <w:rFonts w:ascii="Arial" w:hAnsi="Arial" w:cs="Arial"/>
          <w:b/>
          <w:sz w:val="20"/>
          <w:szCs w:val="20"/>
        </w:rPr>
        <w:lastRenderedPageBreak/>
        <w:t>MCF-10A nuclei</w:t>
      </w:r>
      <w:r w:rsidR="00061896" w:rsidRPr="005361EF">
        <w:rPr>
          <w:rFonts w:ascii="Arial" w:hAnsi="Arial" w:cs="Arial"/>
          <w:b/>
          <w:sz w:val="20"/>
          <w:szCs w:val="20"/>
        </w:rPr>
        <w:t xml:space="preserve"> exhibit diverse morphologies</w:t>
      </w:r>
      <w:r w:rsidR="000012C2">
        <w:rPr>
          <w:rFonts w:ascii="Arial" w:hAnsi="Arial" w:cs="Arial"/>
          <w:b/>
          <w:sz w:val="20"/>
          <w:szCs w:val="20"/>
        </w:rPr>
        <w:t xml:space="preserve"> while MDA-MB-231 nuclei are consistently concave but wi</w:t>
      </w:r>
      <w:r w:rsidR="009C19B3">
        <w:rPr>
          <w:rFonts w:ascii="Arial" w:hAnsi="Arial" w:cs="Arial"/>
          <w:b/>
          <w:sz w:val="20"/>
          <w:szCs w:val="20"/>
        </w:rPr>
        <w:t>th varying degrees of concavity</w:t>
      </w:r>
      <w:r w:rsidR="0022184C">
        <w:rPr>
          <w:rFonts w:ascii="Arial" w:hAnsi="Arial" w:cs="Arial"/>
          <w:b/>
          <w:sz w:val="20"/>
          <w:szCs w:val="20"/>
        </w:rPr>
        <w:t>.</w:t>
      </w:r>
    </w:p>
    <w:p w:rsidR="0022184C" w:rsidRDefault="0022184C" w:rsidP="0022184C">
      <w:pPr>
        <w:jc w:val="center"/>
        <w:rPr>
          <w:rFonts w:ascii="Arial" w:hAnsi="Arial" w:cs="Arial"/>
          <w:b/>
          <w:sz w:val="20"/>
          <w:szCs w:val="20"/>
        </w:rPr>
      </w:pPr>
      <w:r>
        <w:rPr>
          <w:rFonts w:ascii="Arial" w:hAnsi="Arial" w:cs="Arial"/>
          <w:b/>
          <w:sz w:val="20"/>
          <w:szCs w:val="20"/>
        </w:rPr>
        <w:t>MCF-10A nuclear shapes</w:t>
      </w:r>
    </w:p>
    <w:p w:rsidR="0022184C" w:rsidRDefault="0022184C" w:rsidP="0022184C">
      <w:pPr>
        <w:jc w:val="center"/>
        <w:rPr>
          <w:rFonts w:ascii="Arial" w:hAnsi="Arial" w:cs="Arial"/>
          <w:b/>
          <w:sz w:val="20"/>
          <w:szCs w:val="20"/>
        </w:rPr>
      </w:pPr>
      <w:r>
        <w:rPr>
          <w:rFonts w:ascii="Arial" w:hAnsi="Arial" w:cs="Arial"/>
          <w:b/>
          <w:noProof/>
          <w:sz w:val="20"/>
          <w:szCs w:val="20"/>
        </w:rPr>
        <w:drawing>
          <wp:inline distT="0" distB="0" distL="0" distR="0">
            <wp:extent cx="5539666" cy="1828800"/>
            <wp:effectExtent l="19050" t="0" r="3884" b="0"/>
            <wp:docPr id="10" name="Picture 9" descr="MCF10_NuclearMorpholog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CF10_NuclearMorphologies.png"/>
                    <pic:cNvPicPr/>
                  </pic:nvPicPr>
                  <pic:blipFill>
                    <a:blip r:embed="rId13" cstate="print"/>
                    <a:stretch>
                      <a:fillRect/>
                    </a:stretch>
                  </pic:blipFill>
                  <pic:spPr>
                    <a:xfrm>
                      <a:off x="0" y="0"/>
                      <a:ext cx="5539666" cy="1828800"/>
                    </a:xfrm>
                    <a:prstGeom prst="rect">
                      <a:avLst/>
                    </a:prstGeom>
                  </pic:spPr>
                </pic:pic>
              </a:graphicData>
            </a:graphic>
          </wp:inline>
        </w:drawing>
      </w:r>
    </w:p>
    <w:p w:rsidR="0022184C" w:rsidRDefault="0022184C" w:rsidP="0022184C">
      <w:pPr>
        <w:jc w:val="center"/>
        <w:rPr>
          <w:rFonts w:ascii="Arial" w:hAnsi="Arial" w:cs="Arial"/>
          <w:b/>
          <w:sz w:val="20"/>
          <w:szCs w:val="20"/>
        </w:rPr>
      </w:pPr>
      <w:r>
        <w:rPr>
          <w:rFonts w:ascii="Arial" w:hAnsi="Arial" w:cs="Arial"/>
          <w:b/>
          <w:sz w:val="20"/>
          <w:szCs w:val="20"/>
        </w:rPr>
        <w:t>MDA-MB-231 nuclear shapes</w:t>
      </w:r>
      <w:r>
        <w:rPr>
          <w:rFonts w:ascii="Arial" w:hAnsi="Arial" w:cs="Arial"/>
          <w:b/>
          <w:noProof/>
          <w:sz w:val="20"/>
          <w:szCs w:val="20"/>
        </w:rPr>
        <w:drawing>
          <wp:inline distT="0" distB="0" distL="0" distR="0">
            <wp:extent cx="5539666" cy="1828800"/>
            <wp:effectExtent l="19050" t="0" r="3884" b="0"/>
            <wp:docPr id="11" name="Picture 10" descr="MDA231_NuclearMorphologi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DA231_NuclearMorphologies.png"/>
                    <pic:cNvPicPr/>
                  </pic:nvPicPr>
                  <pic:blipFill>
                    <a:blip r:embed="rId14" cstate="print"/>
                    <a:stretch>
                      <a:fillRect/>
                    </a:stretch>
                  </pic:blipFill>
                  <pic:spPr>
                    <a:xfrm>
                      <a:off x="0" y="0"/>
                      <a:ext cx="5539666" cy="1828800"/>
                    </a:xfrm>
                    <a:prstGeom prst="rect">
                      <a:avLst/>
                    </a:prstGeom>
                  </pic:spPr>
                </pic:pic>
              </a:graphicData>
            </a:graphic>
          </wp:inline>
        </w:drawing>
      </w:r>
    </w:p>
    <w:p w:rsidR="0082380F" w:rsidRDefault="0082380F" w:rsidP="0082380F">
      <w:pPr>
        <w:spacing w:line="240" w:lineRule="auto"/>
        <w:jc w:val="both"/>
        <w:rPr>
          <w:rFonts w:ascii="Arial" w:hAnsi="Arial" w:cs="Arial"/>
          <w:sz w:val="20"/>
          <w:szCs w:val="20"/>
        </w:rPr>
      </w:pPr>
    </w:p>
    <w:p w:rsidR="00061896" w:rsidRPr="0094536B" w:rsidRDefault="0022184C" w:rsidP="00061896">
      <w:pPr>
        <w:jc w:val="both"/>
        <w:rPr>
          <w:rFonts w:ascii="Arial" w:hAnsi="Arial" w:cs="Arial"/>
          <w:b/>
        </w:rPr>
      </w:pPr>
      <w:r>
        <w:rPr>
          <w:rFonts w:ascii="Arial" w:hAnsi="Arial" w:cs="Arial"/>
          <w:b/>
        </w:rPr>
        <w:t>Conclusions</w:t>
      </w:r>
    </w:p>
    <w:p w:rsidR="00A3030C" w:rsidRPr="00A3030C" w:rsidRDefault="00061896" w:rsidP="00A3030C">
      <w:pPr>
        <w:jc w:val="both"/>
        <w:rPr>
          <w:rFonts w:ascii="Arial" w:hAnsi="Arial" w:cs="Arial"/>
          <w:sz w:val="20"/>
          <w:szCs w:val="20"/>
        </w:rPr>
      </w:pPr>
      <w:r w:rsidRPr="00A3030C">
        <w:rPr>
          <w:rFonts w:ascii="Arial" w:hAnsi="Arial" w:cs="Arial"/>
          <w:sz w:val="20"/>
          <w:szCs w:val="20"/>
        </w:rPr>
        <w:t xml:space="preserve">Our inferences </w:t>
      </w:r>
      <w:r w:rsidR="00B5648A" w:rsidRPr="00A3030C">
        <w:rPr>
          <w:rFonts w:ascii="Arial" w:hAnsi="Arial" w:cs="Arial"/>
          <w:sz w:val="20"/>
          <w:szCs w:val="20"/>
        </w:rPr>
        <w:t>based on the current dataset point towards interesting morphological traits exhibited by these two cell types</w:t>
      </w:r>
      <w:r w:rsidRPr="00A3030C">
        <w:rPr>
          <w:rFonts w:ascii="Arial" w:hAnsi="Arial" w:cs="Arial"/>
          <w:sz w:val="20"/>
          <w:szCs w:val="20"/>
        </w:rPr>
        <w:t xml:space="preserve">. </w:t>
      </w:r>
      <w:r w:rsidR="00BC149D">
        <w:rPr>
          <w:rFonts w:ascii="Arial" w:hAnsi="Arial" w:cs="Arial"/>
          <w:sz w:val="20"/>
          <w:szCs w:val="20"/>
        </w:rPr>
        <w:t>MCF-10A</w:t>
      </w:r>
      <w:r w:rsidR="00A3030C" w:rsidRPr="00A3030C">
        <w:rPr>
          <w:rFonts w:ascii="Arial" w:hAnsi="Arial" w:cs="Arial"/>
          <w:sz w:val="20"/>
          <w:szCs w:val="20"/>
        </w:rPr>
        <w:t xml:space="preserve"> cells are (a) smaller than </w:t>
      </w:r>
      <w:r w:rsidR="00BC149D">
        <w:rPr>
          <w:rFonts w:ascii="Arial" w:hAnsi="Arial" w:cs="Arial"/>
          <w:sz w:val="20"/>
          <w:szCs w:val="20"/>
        </w:rPr>
        <w:t>MDA-MB-231</w:t>
      </w:r>
      <w:r w:rsidR="00A3030C" w:rsidRPr="00A3030C">
        <w:rPr>
          <w:rFonts w:ascii="Arial" w:hAnsi="Arial" w:cs="Arial"/>
          <w:sz w:val="20"/>
          <w:szCs w:val="20"/>
        </w:rPr>
        <w:t xml:space="preserve"> cells, (b) exhibit larger nucleus to cytoplasm ratios than MD231 cells, (c) have higher </w:t>
      </w:r>
      <w:proofErr w:type="spellStart"/>
      <w:r w:rsidR="00A3030C" w:rsidRPr="00A3030C">
        <w:rPr>
          <w:rFonts w:ascii="Arial" w:hAnsi="Arial" w:cs="Arial"/>
          <w:sz w:val="20"/>
          <w:szCs w:val="20"/>
        </w:rPr>
        <w:t>nucleolar</w:t>
      </w:r>
      <w:proofErr w:type="spellEnd"/>
      <w:r w:rsidR="00A3030C" w:rsidRPr="00A3030C">
        <w:rPr>
          <w:rFonts w:ascii="Arial" w:hAnsi="Arial" w:cs="Arial"/>
          <w:sz w:val="20"/>
          <w:szCs w:val="20"/>
        </w:rPr>
        <w:t xml:space="preserve"> volumes with more </w:t>
      </w:r>
      <w:proofErr w:type="spellStart"/>
      <w:r w:rsidR="00A3030C" w:rsidRPr="00A3030C">
        <w:rPr>
          <w:rFonts w:ascii="Arial" w:hAnsi="Arial" w:cs="Arial"/>
          <w:sz w:val="20"/>
          <w:szCs w:val="20"/>
        </w:rPr>
        <w:t>marginated</w:t>
      </w:r>
      <w:proofErr w:type="spellEnd"/>
      <w:r w:rsidR="00A3030C" w:rsidRPr="00A3030C">
        <w:rPr>
          <w:rFonts w:ascii="Arial" w:hAnsi="Arial" w:cs="Arial"/>
          <w:sz w:val="20"/>
          <w:szCs w:val="20"/>
        </w:rPr>
        <w:t xml:space="preserve"> nucleoli than </w:t>
      </w:r>
      <w:r w:rsidR="00BC149D">
        <w:rPr>
          <w:rFonts w:ascii="Arial" w:hAnsi="Arial" w:cs="Arial"/>
          <w:sz w:val="20"/>
          <w:szCs w:val="20"/>
        </w:rPr>
        <w:t>MDA-MB-231</w:t>
      </w:r>
      <w:r w:rsidR="00A3030C" w:rsidRPr="00A3030C">
        <w:rPr>
          <w:rFonts w:ascii="Arial" w:hAnsi="Arial" w:cs="Arial"/>
          <w:sz w:val="20"/>
          <w:szCs w:val="20"/>
        </w:rPr>
        <w:t xml:space="preserve"> cells, and (d) exhibit a variety of nuclear shapes while </w:t>
      </w:r>
      <w:r w:rsidR="00BC149D">
        <w:rPr>
          <w:rFonts w:ascii="Arial" w:hAnsi="Arial" w:cs="Arial"/>
          <w:sz w:val="20"/>
          <w:szCs w:val="20"/>
        </w:rPr>
        <w:t>MDA-MB-231</w:t>
      </w:r>
      <w:r w:rsidR="00A3030C" w:rsidRPr="00A3030C">
        <w:rPr>
          <w:rFonts w:ascii="Arial" w:hAnsi="Arial" w:cs="Arial"/>
          <w:sz w:val="20"/>
          <w:szCs w:val="20"/>
        </w:rPr>
        <w:t xml:space="preserve"> cells have concave nuclei with varying degrees of concavity.</w:t>
      </w:r>
    </w:p>
    <w:p w:rsidR="00061896" w:rsidRDefault="00061896" w:rsidP="00061896">
      <w:pPr>
        <w:jc w:val="both"/>
        <w:rPr>
          <w:rFonts w:ascii="Arial" w:hAnsi="Arial" w:cs="Arial"/>
          <w:b/>
        </w:rPr>
      </w:pPr>
      <w:r>
        <w:rPr>
          <w:rFonts w:ascii="Arial" w:hAnsi="Arial" w:cs="Arial"/>
          <w:b/>
        </w:rPr>
        <w:t>References</w:t>
      </w:r>
    </w:p>
    <w:p w:rsidR="00A1132E" w:rsidRDefault="00A1132E" w:rsidP="00A1132E">
      <w:pPr>
        <w:pStyle w:val="ListParagraph"/>
        <w:numPr>
          <w:ilvl w:val="0"/>
          <w:numId w:val="2"/>
        </w:numPr>
        <w:jc w:val="both"/>
      </w:pPr>
      <w:proofErr w:type="spellStart"/>
      <w:r>
        <w:t>Vivek</w:t>
      </w:r>
      <w:proofErr w:type="spellEnd"/>
      <w:r>
        <w:t xml:space="preserve"> </w:t>
      </w:r>
      <w:proofErr w:type="spellStart"/>
      <w:r>
        <w:t>Nandakumar</w:t>
      </w:r>
      <w:proofErr w:type="spellEnd"/>
      <w:r>
        <w:t xml:space="preserve">, </w:t>
      </w:r>
      <w:proofErr w:type="spellStart"/>
      <w:r>
        <w:t>Laimonas</w:t>
      </w:r>
      <w:proofErr w:type="spellEnd"/>
      <w:r>
        <w:t xml:space="preserve"> </w:t>
      </w:r>
      <w:proofErr w:type="spellStart"/>
      <w:r>
        <w:t>Kelbauskas</w:t>
      </w:r>
      <w:proofErr w:type="spellEnd"/>
      <w:r>
        <w:t>, Roger Johnson, Deirdre Meldrum, ‘</w:t>
      </w:r>
      <w:r w:rsidRPr="008646AB">
        <w:t>Quantitative characterization of pre-</w:t>
      </w:r>
      <w:proofErr w:type="spellStart"/>
      <w:r w:rsidRPr="008646AB">
        <w:t>neoplastic</w:t>
      </w:r>
      <w:proofErr w:type="spellEnd"/>
      <w:r w:rsidRPr="008646AB">
        <w:t xml:space="preserve"> progression using single cell computed tomography and 3D </w:t>
      </w:r>
      <w:proofErr w:type="spellStart"/>
      <w:r w:rsidRPr="008646AB">
        <w:t>karyometry</w:t>
      </w:r>
      <w:proofErr w:type="spellEnd"/>
      <w:r>
        <w:t xml:space="preserve">’, </w:t>
      </w:r>
      <w:proofErr w:type="spellStart"/>
      <w:r>
        <w:t>Cytometry</w:t>
      </w:r>
      <w:proofErr w:type="spellEnd"/>
      <w:r>
        <w:t xml:space="preserve"> Part A, </w:t>
      </w:r>
      <w:r w:rsidRPr="00A1132E">
        <w:rPr>
          <w:i/>
        </w:rPr>
        <w:t>In Press</w:t>
      </w:r>
      <w:r>
        <w:t>.</w:t>
      </w:r>
    </w:p>
    <w:p w:rsidR="00A1132E" w:rsidRPr="008646AB" w:rsidRDefault="00A1132E" w:rsidP="00A1132E">
      <w:pPr>
        <w:jc w:val="both"/>
      </w:pPr>
    </w:p>
    <w:p w:rsidR="00A1132E" w:rsidRPr="00A1132E" w:rsidRDefault="00A1132E" w:rsidP="00061896">
      <w:pPr>
        <w:jc w:val="both"/>
        <w:rPr>
          <w:rFonts w:ascii="Arial" w:hAnsi="Arial" w:cs="Arial"/>
        </w:rPr>
      </w:pPr>
    </w:p>
    <w:sectPr w:rsidR="00A1132E" w:rsidRPr="00A1132E" w:rsidSect="007A224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7D29CE"/>
    <w:multiLevelType w:val="hybridMultilevel"/>
    <w:tmpl w:val="9F7281AA"/>
    <w:lvl w:ilvl="0" w:tplc="101AF11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EFE09DD"/>
    <w:multiLevelType w:val="hybridMultilevel"/>
    <w:tmpl w:val="E638B2D6"/>
    <w:lvl w:ilvl="0" w:tplc="D4BA80C8">
      <w:start w:val="1"/>
      <w:numFmt w:val="decimal"/>
      <w:lvlText w:val="%1."/>
      <w:lvlJc w:val="left"/>
      <w:pPr>
        <w:ind w:left="720"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061896"/>
    <w:rsid w:val="000012C2"/>
    <w:rsid w:val="00052301"/>
    <w:rsid w:val="00061896"/>
    <w:rsid w:val="00071392"/>
    <w:rsid w:val="000A7314"/>
    <w:rsid w:val="000B2B09"/>
    <w:rsid w:val="000F264C"/>
    <w:rsid w:val="001550FA"/>
    <w:rsid w:val="00171D9D"/>
    <w:rsid w:val="001F7249"/>
    <w:rsid w:val="0022184C"/>
    <w:rsid w:val="00276A77"/>
    <w:rsid w:val="002B6653"/>
    <w:rsid w:val="002E6E65"/>
    <w:rsid w:val="00334AFA"/>
    <w:rsid w:val="003464C6"/>
    <w:rsid w:val="003E7C80"/>
    <w:rsid w:val="003F3655"/>
    <w:rsid w:val="00404C85"/>
    <w:rsid w:val="0041608E"/>
    <w:rsid w:val="00424C72"/>
    <w:rsid w:val="00427101"/>
    <w:rsid w:val="0044217C"/>
    <w:rsid w:val="00515394"/>
    <w:rsid w:val="005310FF"/>
    <w:rsid w:val="005F4867"/>
    <w:rsid w:val="005F66CF"/>
    <w:rsid w:val="00616482"/>
    <w:rsid w:val="00627639"/>
    <w:rsid w:val="006804FE"/>
    <w:rsid w:val="006F3A26"/>
    <w:rsid w:val="007A2240"/>
    <w:rsid w:val="007B6D3B"/>
    <w:rsid w:val="0082380F"/>
    <w:rsid w:val="008711D4"/>
    <w:rsid w:val="008B14CF"/>
    <w:rsid w:val="008D3FE6"/>
    <w:rsid w:val="008D4E23"/>
    <w:rsid w:val="0091395A"/>
    <w:rsid w:val="009653C8"/>
    <w:rsid w:val="009A308B"/>
    <w:rsid w:val="009B0C77"/>
    <w:rsid w:val="009C19B3"/>
    <w:rsid w:val="00A01BFA"/>
    <w:rsid w:val="00A1132E"/>
    <w:rsid w:val="00A3030C"/>
    <w:rsid w:val="00A504AA"/>
    <w:rsid w:val="00A65081"/>
    <w:rsid w:val="00AD4C68"/>
    <w:rsid w:val="00B00C93"/>
    <w:rsid w:val="00B12F31"/>
    <w:rsid w:val="00B43DDA"/>
    <w:rsid w:val="00B5648A"/>
    <w:rsid w:val="00B61A34"/>
    <w:rsid w:val="00B717B3"/>
    <w:rsid w:val="00B91FB6"/>
    <w:rsid w:val="00BC149D"/>
    <w:rsid w:val="00BE514D"/>
    <w:rsid w:val="00C06A18"/>
    <w:rsid w:val="00C45572"/>
    <w:rsid w:val="00C831A9"/>
    <w:rsid w:val="00C94484"/>
    <w:rsid w:val="00D80CB0"/>
    <w:rsid w:val="00E314DA"/>
    <w:rsid w:val="00E34B9A"/>
    <w:rsid w:val="00E727BD"/>
    <w:rsid w:val="00E74D66"/>
    <w:rsid w:val="00E753CC"/>
    <w:rsid w:val="00E95666"/>
    <w:rsid w:val="00EC01D1"/>
    <w:rsid w:val="00EC135A"/>
    <w:rsid w:val="00EC229A"/>
    <w:rsid w:val="00ED1418"/>
    <w:rsid w:val="00EE245E"/>
    <w:rsid w:val="00F6069C"/>
    <w:rsid w:val="00F87946"/>
    <w:rsid w:val="00F879C0"/>
    <w:rsid w:val="00FE465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1896"/>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132E"/>
    <w:pPr>
      <w:ind w:left="720"/>
      <w:contextualSpacing/>
    </w:pPr>
  </w:style>
  <w:style w:type="table" w:styleId="TableGrid">
    <w:name w:val="Table Grid"/>
    <w:basedOn w:val="TableNormal"/>
    <w:uiPriority w:val="59"/>
    <w:rsid w:val="00AD4C6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E51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E514D"/>
    <w:rPr>
      <w:rFonts w:ascii="Tahoma" w:eastAsia="Calibri"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76</TotalTime>
  <Pages>7</Pages>
  <Words>1044</Words>
  <Characters>5951</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6982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Vivek</dc:creator>
  <cp:lastModifiedBy>Vivek</cp:lastModifiedBy>
  <cp:revision>5</cp:revision>
  <dcterms:created xsi:type="dcterms:W3CDTF">2010-11-15T21:54:00Z</dcterms:created>
  <dcterms:modified xsi:type="dcterms:W3CDTF">2010-11-15T23:34:00Z</dcterms:modified>
</cp:coreProperties>
</file>