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3C170" w14:textId="77777777" w:rsidR="00332340" w:rsidRDefault="0001772D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ITCR Training and Outreach Working Group Meeting</w:t>
      </w:r>
    </w:p>
    <w:p w14:paraId="53A0AF31" w14:textId="77777777" w:rsidR="00332340" w:rsidRDefault="00332340">
      <w:pPr>
        <w:rPr>
          <w:b/>
        </w:rPr>
      </w:pPr>
    </w:p>
    <w:p w14:paraId="566DCBE8" w14:textId="77777777" w:rsidR="00332340" w:rsidRDefault="0001772D">
      <w:pPr>
        <w:rPr>
          <w:b/>
        </w:rPr>
      </w:pPr>
      <w:r>
        <w:rPr>
          <w:b/>
        </w:rPr>
        <w:t>Thursday, July 11, 2019</w:t>
      </w:r>
    </w:p>
    <w:p w14:paraId="4D346CB4" w14:textId="77777777" w:rsidR="00332340" w:rsidRDefault="0001772D">
      <w:pPr>
        <w:rPr>
          <w:b/>
        </w:rPr>
      </w:pPr>
      <w:r>
        <w:rPr>
          <w:b/>
        </w:rPr>
        <w:t>4:00 - 5:00 PM Eastern Time</w:t>
      </w:r>
    </w:p>
    <w:p w14:paraId="6F3B2508" w14:textId="77777777" w:rsidR="00332340" w:rsidRDefault="00332340"/>
    <w:p w14:paraId="4B089679" w14:textId="77777777" w:rsidR="00332340" w:rsidRDefault="0001772D">
      <w:pPr>
        <w:rPr>
          <w:b/>
        </w:rPr>
      </w:pPr>
      <w:r>
        <w:rPr>
          <w:b/>
        </w:rPr>
        <w:t>Agenda</w:t>
      </w:r>
    </w:p>
    <w:p w14:paraId="23816F75" w14:textId="77777777" w:rsidR="00332340" w:rsidRDefault="00332340">
      <w:pPr>
        <w:rPr>
          <w:b/>
        </w:rPr>
      </w:pPr>
    </w:p>
    <w:p w14:paraId="379DAAA1" w14:textId="77777777" w:rsidR="00332340" w:rsidRDefault="0001772D">
      <w:pPr>
        <w:numPr>
          <w:ilvl w:val="0"/>
          <w:numId w:val="1"/>
        </w:numPr>
      </w:pPr>
      <w:r>
        <w:t>ITCR announcements</w:t>
      </w:r>
    </w:p>
    <w:p w14:paraId="36A7B523" w14:textId="77777777" w:rsidR="00332340" w:rsidRDefault="0001772D">
      <w:pPr>
        <w:numPr>
          <w:ilvl w:val="0"/>
          <w:numId w:val="1"/>
        </w:numPr>
      </w:pPr>
      <w:r>
        <w:t xml:space="preserve">Round table discussion: Software usage metrics/impact: How do you measure or demonstrate usage/value of your software?  Do you track users?  Downloads? Publications?  How do you get users to cite your software?  What kind of metrics are most meaningful to </w:t>
      </w:r>
      <w:r>
        <w:t xml:space="preserve">others including users, funders, </w:t>
      </w:r>
      <w:proofErr w:type="spellStart"/>
      <w:r>
        <w:t>etc</w:t>
      </w:r>
      <w:proofErr w:type="spellEnd"/>
      <w:r>
        <w:t>?</w:t>
      </w:r>
    </w:p>
    <w:p w14:paraId="5ADCC09A" w14:textId="77777777" w:rsidR="00332340" w:rsidRDefault="00332340">
      <w:pPr>
        <w:rPr>
          <w:b/>
        </w:rPr>
      </w:pPr>
    </w:p>
    <w:p w14:paraId="61D5B952" w14:textId="77777777" w:rsidR="00332340" w:rsidRDefault="0001772D">
      <w:r>
        <w:rPr>
          <w:b/>
        </w:rPr>
        <w:t>Upcoming Meetings</w:t>
      </w:r>
    </w:p>
    <w:p w14:paraId="5F3375C6" w14:textId="77777777" w:rsidR="00332340" w:rsidRDefault="00332340"/>
    <w:p w14:paraId="543A17DA" w14:textId="77777777" w:rsidR="00332340" w:rsidRDefault="0001772D">
      <w:r>
        <w:t>Aug 2019:</w:t>
      </w:r>
      <w:r>
        <w:tab/>
        <w:t>topic TBD</w:t>
      </w:r>
    </w:p>
    <w:p w14:paraId="53B1E7C0" w14:textId="77777777" w:rsidR="00332340" w:rsidRDefault="00332340"/>
    <w:p w14:paraId="6B149D9E" w14:textId="77777777" w:rsidR="00332340" w:rsidRDefault="00332340">
      <w:pPr>
        <w:rPr>
          <w:b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32340" w14:paraId="3D95C58C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FB3AF" w14:textId="77777777" w:rsidR="00332340" w:rsidRDefault="00017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Webex</w:t>
            </w:r>
            <w:proofErr w:type="spellEnd"/>
            <w:r>
              <w:rPr>
                <w:b/>
              </w:rPr>
              <w:t xml:space="preserve"> Information:</w:t>
            </w:r>
          </w:p>
          <w:p w14:paraId="56CCE8A9" w14:textId="77777777" w:rsidR="00332340" w:rsidRDefault="00332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E067C0E" w14:textId="77777777" w:rsidR="00332340" w:rsidRDefault="00017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 WEBEX MEETING</w:t>
            </w:r>
          </w:p>
          <w:p w14:paraId="29D1E4B4" w14:textId="77777777" w:rsidR="00332340" w:rsidRDefault="0001772D">
            <w:pPr>
              <w:rPr>
                <w:sz w:val="20"/>
                <w:szCs w:val="20"/>
              </w:rPr>
            </w:pPr>
            <w:hyperlink r:id="rId5">
              <w:r>
                <w:rPr>
                  <w:color w:val="1155CC"/>
                  <w:sz w:val="20"/>
                  <w:szCs w:val="20"/>
                  <w:u w:val="single"/>
                </w:rPr>
                <w:t>https://cbiit.webex.com/cbiit/j.php?MTID=m9</w:t>
              </w:r>
              <w:r>
                <w:rPr>
                  <w:color w:val="1155CC"/>
                  <w:sz w:val="20"/>
                  <w:szCs w:val="20"/>
                  <w:u w:val="single"/>
                </w:rPr>
                <w:t>0b62cf4b0ffc9b0c9e13b53425cc602</w:t>
              </w:r>
            </w:hyperlink>
          </w:p>
          <w:p w14:paraId="743F8908" w14:textId="77777777" w:rsidR="00332340" w:rsidRDefault="00017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number (access code): 733 094 302</w:t>
            </w:r>
          </w:p>
          <w:p w14:paraId="4478E839" w14:textId="77777777" w:rsidR="00332340" w:rsidRDefault="00017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D71B755" w14:textId="77777777" w:rsidR="00332340" w:rsidRDefault="00017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 BY PHONE</w:t>
            </w:r>
          </w:p>
          <w:p w14:paraId="3E9335E9" w14:textId="77777777" w:rsidR="00332340" w:rsidRDefault="00017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1-650-479-3207 Call-in toll number (US/Canada)</w:t>
            </w:r>
          </w:p>
          <w:p w14:paraId="3087F334" w14:textId="77777777" w:rsidR="00332340" w:rsidRDefault="00017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A89D746" w14:textId="77777777" w:rsidR="00332340" w:rsidRDefault="00017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call-in numbers:</w:t>
            </w:r>
          </w:p>
          <w:p w14:paraId="451479E9" w14:textId="77777777" w:rsidR="00332340" w:rsidRDefault="0001772D">
            <w:pPr>
              <w:rPr>
                <w:b/>
              </w:rPr>
            </w:pP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https://cbiit.webex.com/cbiit/globalcallin.php?serviceType=MC&amp;ED=574640482&amp;tollFree=0</w:t>
              </w:r>
            </w:hyperlink>
          </w:p>
        </w:tc>
      </w:tr>
    </w:tbl>
    <w:p w14:paraId="35C866E6" w14:textId="77777777" w:rsidR="00332340" w:rsidRDefault="00332340">
      <w:pPr>
        <w:rPr>
          <w:b/>
        </w:rPr>
      </w:pPr>
    </w:p>
    <w:p w14:paraId="642053A1" w14:textId="77777777" w:rsidR="00332340" w:rsidRDefault="0001772D">
      <w:r>
        <w:rPr>
          <w:b/>
        </w:rPr>
        <w:t xml:space="preserve">Prior Meeting Notes: </w:t>
      </w:r>
      <w:hyperlink r:id="rId7">
        <w:r>
          <w:rPr>
            <w:color w:val="1155CC"/>
            <w:u w:val="single"/>
          </w:rPr>
          <w:t>NCIP Hub</w:t>
        </w:r>
      </w:hyperlink>
    </w:p>
    <w:p w14:paraId="47352BAB" w14:textId="77777777" w:rsidR="00332340" w:rsidRDefault="00332340"/>
    <w:p w14:paraId="5DD91357" w14:textId="77777777" w:rsidR="00332340" w:rsidRDefault="0001772D">
      <w:pPr>
        <w:rPr>
          <w:b/>
        </w:rPr>
      </w:pPr>
      <w:r>
        <w:rPr>
          <w:b/>
        </w:rPr>
        <w:t xml:space="preserve">Feedback about meeting or suggestions for future meetings: </w:t>
      </w:r>
      <w:hyperlink r:id="rId8">
        <w:r>
          <w:rPr>
            <w:color w:val="1155CC"/>
            <w:u w:val="single"/>
          </w:rPr>
          <w:t>Anonymous Qualtrics Survey</w:t>
        </w:r>
      </w:hyperlink>
    </w:p>
    <w:p w14:paraId="6BC7D0BC" w14:textId="77777777" w:rsidR="00332340" w:rsidRDefault="00332340">
      <w:pPr>
        <w:rPr>
          <w:b/>
        </w:rPr>
      </w:pPr>
    </w:p>
    <w:p w14:paraId="6B9FBE38" w14:textId="77777777" w:rsidR="00332340" w:rsidRDefault="0001772D">
      <w:r>
        <w:rPr>
          <w:b/>
        </w:rPr>
        <w:t>Outreach Activities Si</w:t>
      </w:r>
      <w:r>
        <w:rPr>
          <w:b/>
        </w:rPr>
        <w:t xml:space="preserve">nce Last Meeting </w:t>
      </w:r>
      <w:r>
        <w:t>(please fill in with new rows)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2145"/>
        <w:gridCol w:w="5490"/>
      </w:tblGrid>
      <w:tr w:rsidR="00332340" w14:paraId="1FE716FC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16958" w14:textId="77777777" w:rsidR="00332340" w:rsidRDefault="00017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50AD" w14:textId="77777777" w:rsidR="00332340" w:rsidRDefault="00017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Tool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AD26A" w14:textId="77777777" w:rsidR="00332340" w:rsidRDefault="00017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Description of Activity</w:t>
            </w:r>
          </w:p>
        </w:tc>
      </w:tr>
      <w:tr w:rsidR="00332340" w14:paraId="2E9BF026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9794A" w14:textId="77777777" w:rsidR="00332340" w:rsidRDefault="00017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 Morgan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F117C" w14:textId="77777777" w:rsidR="00332340" w:rsidRDefault="00017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Bioconductor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E706E" w14:textId="77777777" w:rsidR="00332340" w:rsidRDefault="00017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9">
              <w:r>
                <w:rPr>
                  <w:color w:val="1155CC"/>
                  <w:sz w:val="18"/>
                  <w:szCs w:val="18"/>
                  <w:u w:val="single"/>
                </w:rPr>
                <w:t>Annual Conference</w:t>
              </w:r>
            </w:hyperlink>
            <w:r>
              <w:rPr>
                <w:sz w:val="18"/>
                <w:szCs w:val="18"/>
              </w:rPr>
              <w:t xml:space="preserve">, New York City; </w:t>
            </w:r>
            <w:hyperlink r:id="rId10">
              <w:r>
                <w:rPr>
                  <w:color w:val="1155CC"/>
                  <w:sz w:val="18"/>
                  <w:szCs w:val="18"/>
                  <w:u w:val="single"/>
                </w:rPr>
                <w:t>Community Workshop Book</w:t>
              </w:r>
            </w:hyperlink>
          </w:p>
        </w:tc>
      </w:tr>
      <w:tr w:rsidR="00332340" w14:paraId="5097647F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8A085" w14:textId="77777777" w:rsidR="00332340" w:rsidRDefault="00332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2E96D" w14:textId="77777777" w:rsidR="00332340" w:rsidRDefault="00332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1F601" w14:textId="77777777" w:rsidR="00332340" w:rsidRDefault="00017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11">
              <w:r>
                <w:rPr>
                  <w:color w:val="1155CC"/>
                  <w:sz w:val="18"/>
                  <w:szCs w:val="18"/>
                  <w:u w:val="single"/>
                </w:rPr>
                <w:t>Bioinformatics Summer School</w:t>
              </w:r>
            </w:hyperlink>
            <w:r>
              <w:rPr>
                <w:sz w:val="18"/>
                <w:szCs w:val="18"/>
              </w:rPr>
              <w:t>, Louvain-la-</w:t>
            </w:r>
            <w:proofErr w:type="spellStart"/>
            <w:r>
              <w:rPr>
                <w:sz w:val="18"/>
                <w:szCs w:val="18"/>
              </w:rPr>
              <w:t>Neuve</w:t>
            </w:r>
            <w:proofErr w:type="spellEnd"/>
            <w:r>
              <w:rPr>
                <w:sz w:val="18"/>
                <w:szCs w:val="18"/>
              </w:rPr>
              <w:t>, Belgium (6 modules)</w:t>
            </w:r>
          </w:p>
        </w:tc>
      </w:tr>
      <w:tr w:rsidR="00332340" w14:paraId="4015CE26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37B3" w14:textId="77777777" w:rsidR="00332340" w:rsidRDefault="00332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0A684" w14:textId="77777777" w:rsidR="00332340" w:rsidRDefault="00332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103A6" w14:textId="77777777" w:rsidR="00332340" w:rsidRDefault="00017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useR</w:t>
            </w:r>
            <w:proofErr w:type="spellEnd"/>
            <w:r>
              <w:rPr>
                <w:sz w:val="18"/>
                <w:szCs w:val="18"/>
              </w:rPr>
              <w:t xml:space="preserve">! 2019, Toulouse, France </w:t>
            </w:r>
            <w:hyperlink r:id="rId12">
              <w:r>
                <w:rPr>
                  <w:color w:val="1155CC"/>
                  <w:sz w:val="18"/>
                  <w:szCs w:val="18"/>
                  <w:u w:val="single"/>
                </w:rPr>
                <w:t>Keynote Address</w:t>
              </w:r>
            </w:hyperlink>
            <w:r>
              <w:rPr>
                <w:sz w:val="18"/>
                <w:szCs w:val="18"/>
              </w:rPr>
              <w:t xml:space="preserve"> (</w:t>
            </w:r>
            <w:hyperlink r:id="rId13">
              <w:r>
                <w:rPr>
                  <w:color w:val="1155CC"/>
                  <w:sz w:val="18"/>
                  <w:szCs w:val="18"/>
                  <w:u w:val="single"/>
                </w:rPr>
                <w:t>video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  <w:tr w:rsidR="00332340" w14:paraId="5F484A25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24F4A" w14:textId="77777777" w:rsidR="00332340" w:rsidRDefault="00332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8884C" w14:textId="77777777" w:rsidR="00332340" w:rsidRDefault="00332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1B136" w14:textId="77777777" w:rsidR="00332340" w:rsidRDefault="00332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332340" w14:paraId="06967CA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14C00" w14:textId="77777777" w:rsidR="00332340" w:rsidRDefault="0033234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7EAF" w14:textId="77777777" w:rsidR="00332340" w:rsidRDefault="0033234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1BB98" w14:textId="77777777" w:rsidR="00332340" w:rsidRDefault="0033234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332340" w14:paraId="51DC0F60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8E29E" w14:textId="77777777" w:rsidR="00332340" w:rsidRDefault="0033234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A99F8" w14:textId="77777777" w:rsidR="00332340" w:rsidRDefault="0033234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19F61" w14:textId="77777777" w:rsidR="00332340" w:rsidRDefault="0033234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332340" w14:paraId="5C829F39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6A621" w14:textId="77777777" w:rsidR="00332340" w:rsidRDefault="0033234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FE1B4" w14:textId="77777777" w:rsidR="00332340" w:rsidRDefault="0033234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AC8E" w14:textId="77777777" w:rsidR="00332340" w:rsidRDefault="0033234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1A232D2B" w14:textId="77777777" w:rsidR="00332340" w:rsidRDefault="00332340"/>
    <w:p w14:paraId="52888DD5" w14:textId="77777777" w:rsidR="00332340" w:rsidRDefault="00332340">
      <w:pPr>
        <w:rPr>
          <w:b/>
        </w:rPr>
      </w:pPr>
    </w:p>
    <w:p w14:paraId="5BB5FB98" w14:textId="77777777" w:rsidR="00332340" w:rsidRDefault="00332340">
      <w:pPr>
        <w:rPr>
          <w:b/>
        </w:rPr>
      </w:pPr>
    </w:p>
    <w:p w14:paraId="6F81E08A" w14:textId="77777777" w:rsidR="00332340" w:rsidRDefault="0001772D">
      <w:pPr>
        <w:rPr>
          <w:b/>
        </w:rPr>
      </w:pPr>
      <w:r>
        <w:rPr>
          <w:b/>
        </w:rPr>
        <w:t>Attendees, please sign in here:</w:t>
      </w:r>
    </w:p>
    <w:p w14:paraId="649004AB" w14:textId="77777777" w:rsidR="00332340" w:rsidRDefault="0001772D">
      <w:r>
        <w:t xml:space="preserve">David </w:t>
      </w:r>
      <w:proofErr w:type="spellStart"/>
      <w:r>
        <w:t>Hanauer</w:t>
      </w:r>
      <w:proofErr w:type="spellEnd"/>
      <w:r>
        <w:t>, U of Michigan</w:t>
      </w:r>
    </w:p>
    <w:p w14:paraId="040FFBC0" w14:textId="77777777" w:rsidR="00332340" w:rsidRDefault="0001772D">
      <w:proofErr w:type="spellStart"/>
      <w:r>
        <w:t>Mervi</w:t>
      </w:r>
      <w:proofErr w:type="spellEnd"/>
      <w:r>
        <w:t xml:space="preserve"> </w:t>
      </w:r>
      <w:proofErr w:type="spellStart"/>
      <w:r>
        <w:t>Heiskanen</w:t>
      </w:r>
      <w:proofErr w:type="spellEnd"/>
      <w:r>
        <w:t>, NCI</w:t>
      </w:r>
    </w:p>
    <w:p w14:paraId="7439B03D" w14:textId="77777777" w:rsidR="00332340" w:rsidRDefault="0001772D">
      <w:r>
        <w:t>Leah Mechanic, NCI</w:t>
      </w:r>
    </w:p>
    <w:p w14:paraId="642B1CE7" w14:textId="77777777" w:rsidR="00332340" w:rsidRDefault="0001772D">
      <w:r>
        <w:t>Jeremy Warner, Vanderbilt</w:t>
      </w:r>
    </w:p>
    <w:p w14:paraId="6500B6C9" w14:textId="77777777" w:rsidR="00332340" w:rsidRDefault="0001772D">
      <w:r>
        <w:t>Bradley Broom, MD Anderson Cancer Center</w:t>
      </w:r>
    </w:p>
    <w:p w14:paraId="67713A4C" w14:textId="77777777" w:rsidR="00332340" w:rsidRDefault="0001772D">
      <w:pPr>
        <w:spacing w:after="100"/>
      </w:pPr>
      <w:r>
        <w:t>Dave Clements, Galaxy Project, Johns Hopkins</w:t>
      </w:r>
    </w:p>
    <w:p w14:paraId="7DD66A6B" w14:textId="77777777" w:rsidR="00332340" w:rsidRDefault="0001772D">
      <w:pPr>
        <w:spacing w:after="100"/>
      </w:pPr>
      <w:r>
        <w:t>Mary Goldman, UC Santa Cruz</w:t>
      </w:r>
    </w:p>
    <w:p w14:paraId="25BD91E5" w14:textId="77777777" w:rsidR="00332340" w:rsidRDefault="0001772D">
      <w:pPr>
        <w:spacing w:after="100"/>
      </w:pPr>
      <w:r>
        <w:t>Martin Morgan, Roswell Park</w:t>
      </w:r>
    </w:p>
    <w:p w14:paraId="7492BDF4" w14:textId="77777777" w:rsidR="00332340" w:rsidRDefault="0001772D">
      <w:pPr>
        <w:spacing w:after="100"/>
      </w:pPr>
      <w:proofErr w:type="spellStart"/>
      <w:r>
        <w:t>Tali</w:t>
      </w:r>
      <w:proofErr w:type="spellEnd"/>
      <w:r>
        <w:t xml:space="preserve"> </w:t>
      </w:r>
      <w:proofErr w:type="spellStart"/>
      <w:r>
        <w:t>Mazor</w:t>
      </w:r>
      <w:proofErr w:type="spellEnd"/>
      <w:r>
        <w:t>, DFCI</w:t>
      </w:r>
    </w:p>
    <w:p w14:paraId="3C8E2996" w14:textId="77777777" w:rsidR="00332340" w:rsidRDefault="0001772D">
      <w:pPr>
        <w:spacing w:after="100"/>
      </w:pPr>
      <w:r>
        <w:t>Mark Moll, Rice University</w:t>
      </w:r>
    </w:p>
    <w:p w14:paraId="34DE215B" w14:textId="77777777" w:rsidR="00332340" w:rsidRDefault="0001772D">
      <w:pPr>
        <w:spacing w:after="100"/>
      </w:pPr>
      <w:r>
        <w:t xml:space="preserve">Hayley </w:t>
      </w:r>
      <w:proofErr w:type="spellStart"/>
      <w:r>
        <w:t>Dingerdissen</w:t>
      </w:r>
      <w:proofErr w:type="spellEnd"/>
      <w:r>
        <w:t>, GW</w:t>
      </w:r>
    </w:p>
    <w:p w14:paraId="48B26CEF" w14:textId="77777777" w:rsidR="00332340" w:rsidRDefault="00332340">
      <w:pPr>
        <w:spacing w:after="100"/>
      </w:pPr>
    </w:p>
    <w:p w14:paraId="0009F49B" w14:textId="77777777" w:rsidR="00332340" w:rsidRDefault="0001772D">
      <w:pPr>
        <w:spacing w:after="180"/>
        <w:rPr>
          <w:color w:val="1F1F1F"/>
          <w:sz w:val="18"/>
          <w:szCs w:val="18"/>
        </w:rPr>
      </w:pPr>
      <w:proofErr w:type="spellStart"/>
      <w:r>
        <w:rPr>
          <w:color w:val="1F1F1F"/>
          <w:sz w:val="18"/>
          <w:szCs w:val="18"/>
        </w:rPr>
        <w:t>Juli</w:t>
      </w:r>
      <w:proofErr w:type="spellEnd"/>
      <w:r>
        <w:rPr>
          <w:color w:val="1F1F1F"/>
          <w:sz w:val="18"/>
          <w:szCs w:val="18"/>
        </w:rPr>
        <w:t xml:space="preserve">: </w:t>
      </w:r>
    </w:p>
    <w:p w14:paraId="18F98161" w14:textId="77777777" w:rsidR="00332340" w:rsidRDefault="0001772D">
      <w:pPr>
        <w:spacing w:after="180"/>
      </w:pPr>
      <w:r>
        <w:rPr>
          <w:color w:val="1F1F1F"/>
          <w:sz w:val="18"/>
          <w:szCs w:val="18"/>
        </w:rPr>
        <w:t>Here's the talk I mentioned by Daniel Katz</w:t>
      </w:r>
      <w:hyperlink r:id="rId14">
        <w:r>
          <w:rPr>
            <w:color w:val="1F1F1F"/>
            <w:sz w:val="18"/>
            <w:szCs w:val="18"/>
          </w:rPr>
          <w:t xml:space="preserve"> </w:t>
        </w:r>
      </w:hyperlink>
      <w:hyperlink r:id="rId15">
        <w:r>
          <w:rPr>
            <w:color w:val="0000FF"/>
            <w:sz w:val="18"/>
            <w:szCs w:val="18"/>
            <w:u w:val="single"/>
          </w:rPr>
          <w:t>https://figshare.com/articles/Measuring_software_technology_impact/5207824</w:t>
        </w:r>
      </w:hyperlink>
    </w:p>
    <w:p w14:paraId="36E51A04" w14:textId="77777777" w:rsidR="00332340" w:rsidRDefault="0001772D">
      <w:pPr>
        <w:spacing w:after="180"/>
        <w:rPr>
          <w:color w:val="1155CC"/>
          <w:sz w:val="18"/>
          <w:szCs w:val="18"/>
          <w:u w:val="single"/>
        </w:rPr>
      </w:pPr>
      <w:r>
        <w:rPr>
          <w:color w:val="1F1F1F"/>
          <w:sz w:val="18"/>
          <w:szCs w:val="18"/>
        </w:rPr>
        <w:t>Some discussion on this topic from a couple of years ago:</w:t>
      </w:r>
      <w:hyperlink r:id="rId16" w:anchor="heading=h.f21i4dqtp1l4">
        <w:r>
          <w:rPr>
            <w:color w:val="1F1F1F"/>
            <w:sz w:val="18"/>
            <w:szCs w:val="18"/>
          </w:rPr>
          <w:t xml:space="preserve"> </w:t>
        </w:r>
      </w:hyperlink>
      <w:r>
        <w:fldChar w:fldCharType="begin"/>
      </w:r>
      <w:r>
        <w:instrText xml:space="preserve"> HYPERLINK "https://docs.google.com/document/d/10k_ZgBaEBQesFRnAmYmEWPC9fQNrzSx0xI5oWXTcJcc/edit?ts=5800fe96#heading=h.f21i4dqtp1l4" </w:instrText>
      </w:r>
      <w:r>
        <w:fldChar w:fldCharType="separate"/>
      </w:r>
      <w:r>
        <w:rPr>
          <w:color w:val="1155CC"/>
          <w:sz w:val="18"/>
          <w:szCs w:val="18"/>
          <w:u w:val="single"/>
        </w:rPr>
        <w:t>https://do</w:t>
      </w:r>
      <w:r>
        <w:rPr>
          <w:color w:val="1155CC"/>
          <w:sz w:val="18"/>
          <w:szCs w:val="18"/>
          <w:u w:val="single"/>
        </w:rPr>
        <w:t>cs.google.com/document/d/10k_ZgBaEBQesFRnAmYmEWPC9fQNrzSx0xI5oWXTcJcc/edit?ts=5800fe96#heading=h.f21i4dqtp1l4</w:t>
      </w:r>
    </w:p>
    <w:p w14:paraId="0E23E04B" w14:textId="77777777" w:rsidR="00332340" w:rsidRDefault="0001772D">
      <w:pPr>
        <w:spacing w:after="180"/>
        <w:rPr>
          <w:color w:val="1F1F1F"/>
          <w:sz w:val="18"/>
          <w:szCs w:val="18"/>
        </w:rPr>
      </w:pPr>
      <w:r>
        <w:fldChar w:fldCharType="end"/>
      </w:r>
    </w:p>
    <w:p w14:paraId="11606089" w14:textId="77777777" w:rsidR="00332340" w:rsidRDefault="0001772D">
      <w:pPr>
        <w:spacing w:after="180"/>
      </w:pPr>
      <w:r>
        <w:fldChar w:fldCharType="begin"/>
      </w:r>
      <w:r>
        <w:instrText xml:space="preserve"> HYPERLINK "https://figshare.com/articles/Measuring_software_technology_impact/5207824" </w:instrText>
      </w:r>
      <w:r>
        <w:fldChar w:fldCharType="separate"/>
      </w:r>
    </w:p>
    <w:p w14:paraId="39641F98" w14:textId="77777777" w:rsidR="00332340" w:rsidRDefault="0001772D">
      <w:pPr>
        <w:spacing w:after="100"/>
      </w:pPr>
      <w:r>
        <w:fldChar w:fldCharType="end"/>
      </w:r>
    </w:p>
    <w:p w14:paraId="511CCA0F" w14:textId="77777777" w:rsidR="00332340" w:rsidRDefault="0001772D">
      <w:pPr>
        <w:spacing w:after="100"/>
      </w:pPr>
      <w:r>
        <w:fldChar w:fldCharType="begin"/>
      </w:r>
      <w:r>
        <w:instrText xml:space="preserve"> HYPERLINK "https://dribbble.com" </w:instrText>
      </w:r>
      <w:r>
        <w:fldChar w:fldCharType="separate"/>
      </w:r>
    </w:p>
    <w:p w14:paraId="588071FF" w14:textId="77777777" w:rsidR="00332340" w:rsidRDefault="0001772D">
      <w:r>
        <w:fldChar w:fldCharType="end"/>
      </w:r>
    </w:p>
    <w:sectPr w:rsidR="0033234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9EF"/>
    <w:multiLevelType w:val="multilevel"/>
    <w:tmpl w:val="E690AF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40"/>
    <w:rsid w:val="0001772D"/>
    <w:rsid w:val="0033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5B189"/>
  <w15:docId w15:val="{35FBF019-AACF-0E4E-9144-494ECE62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ichumhs.qualtrics.com/jfe/form/SV_cIkVstbpgnbs4xT" TargetMode="External"/><Relationship Id="rId13" Type="http://schemas.openxmlformats.org/officeDocument/2006/relationships/hyperlink" Target="https://youtu.be/YEQ5xFewbdA?t=89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ciphub.org/groups/itcr/training_and_outreach_working_group_teleconference" TargetMode="External"/><Relationship Id="rId12" Type="http://schemas.openxmlformats.org/officeDocument/2006/relationships/hyperlink" Target="https://docs.google.com/presentation/d/e/2PACX-1vQnSGdSu3iSrVTZadiuOEXXrnikX7qS_A4NBHDbNxVMojPy69zu_dLwWH5pjAb1chY4Jz5n74y72Q4z/pub?start=false&amp;loop=false&amp;delayms=3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0k_ZgBaEBQesFRnAmYmEWPC9fQNrzSx0xI5oWXTcJcc/edit?ts=5800fe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biit.webex.com/cbiit/globalcallin.php?serviceType=MC&amp;ED=574640482&amp;tollFree=0" TargetMode="External"/><Relationship Id="rId11" Type="http://schemas.openxmlformats.org/officeDocument/2006/relationships/hyperlink" Target="https://uclouvain-cbio.github.io/BSS2019/" TargetMode="External"/><Relationship Id="rId5" Type="http://schemas.openxmlformats.org/officeDocument/2006/relationships/hyperlink" Target="https://cbiit.webex.com/cbiit/j.php?MTID=m90b62cf4b0ffc9b0c9e13b53425cc602" TargetMode="External"/><Relationship Id="rId15" Type="http://schemas.openxmlformats.org/officeDocument/2006/relationships/hyperlink" Target="https://figshare.com/articles/Measuring_software_technology_impact/5207824" TargetMode="External"/><Relationship Id="rId10" Type="http://schemas.openxmlformats.org/officeDocument/2006/relationships/hyperlink" Target="https://rebrand.ly/biocworkshops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oc2019.bioconductor.org" TargetMode="External"/><Relationship Id="rId14" Type="http://schemas.openxmlformats.org/officeDocument/2006/relationships/hyperlink" Target="https://figshare.com/articles/Measuring_software_technology_impact/5207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2019-08-07T17:16:00Z</dcterms:created>
  <dcterms:modified xsi:type="dcterms:W3CDTF">2019-08-07T17:16:00Z</dcterms:modified>
</cp:coreProperties>
</file>